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66" w:rsidRDefault="00060666">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2908013</wp:posOffset>
                </wp:positionH>
                <wp:positionV relativeFrom="paragraph">
                  <wp:posOffset>-544769</wp:posOffset>
                </wp:positionV>
                <wp:extent cx="3362632" cy="2226495"/>
                <wp:effectExtent l="0" t="0" r="28575" b="21590"/>
                <wp:wrapNone/>
                <wp:docPr id="2" name="Casella di testo 2"/>
                <wp:cNvGraphicFramePr/>
                <a:graphic xmlns:a="http://schemas.openxmlformats.org/drawingml/2006/main">
                  <a:graphicData uri="http://schemas.microsoft.com/office/word/2010/wordprocessingShape">
                    <wps:wsp>
                      <wps:cNvSpPr txBox="1"/>
                      <wps:spPr>
                        <a:xfrm>
                          <a:off x="0" y="0"/>
                          <a:ext cx="3362632" cy="2226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0666" w:rsidRDefault="00060666">
                            <w:r>
                              <w:t>Stato: Burundi</w:t>
                            </w:r>
                          </w:p>
                          <w:p w:rsidR="00060666" w:rsidRDefault="00060666">
                            <w:r>
                              <w:t>sistema politico: repubblica presidenziale</w:t>
                            </w:r>
                          </w:p>
                          <w:p w:rsidR="00060666" w:rsidRDefault="00060666">
                            <w:r>
                              <w:t xml:space="preserve">lingue ufficiali: </w:t>
                            </w:r>
                            <w:proofErr w:type="spellStart"/>
                            <w:r>
                              <w:t>kirundi</w:t>
                            </w:r>
                            <w:proofErr w:type="spellEnd"/>
                            <w:r>
                              <w:t>, francese</w:t>
                            </w:r>
                          </w:p>
                          <w:p w:rsidR="00060666" w:rsidRDefault="00060666">
                            <w:r>
                              <w:t xml:space="preserve">capitale: </w:t>
                            </w:r>
                            <w:proofErr w:type="spellStart"/>
                            <w:r>
                              <w:t>Gitega</w:t>
                            </w:r>
                            <w:proofErr w:type="spellEnd"/>
                          </w:p>
                          <w:p w:rsidR="00060666" w:rsidRDefault="00060666">
                            <w:r>
                              <w:t>popolazione: 10.395.931 abitanti (2014)</w:t>
                            </w:r>
                          </w:p>
                          <w:p w:rsidR="00060666" w:rsidRDefault="00060666">
                            <w:r>
                              <w:t>superficie: 27.830 km2</w:t>
                            </w:r>
                          </w:p>
                          <w:p w:rsidR="00060666" w:rsidRDefault="00060666">
                            <w:r>
                              <w:t xml:space="preserve">moneta: franco del </w:t>
                            </w:r>
                            <w:proofErr w:type="spellStart"/>
                            <w:r>
                              <w:t>burundi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29pt;margin-top:-42.9pt;width:264.75pt;height:17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" fillcolor="white [3201]" strokeweight=".5pt">
                <v:textbox>
                  <w:txbxContent>
                    <w:p w:rsidR="00060666" w:rsidRDefault="00060666">
                      <w:r>
                        <w:t>Stato: Burundi</w:t>
                      </w:r>
                    </w:p>
                    <w:p w:rsidR="00060666" w:rsidRDefault="00060666">
                      <w:r>
                        <w:t>sistema politico: repubblica presidenziale</w:t>
                      </w:r>
                    </w:p>
                    <w:p w:rsidR="00060666" w:rsidRDefault="00060666">
                      <w:r>
                        <w:t xml:space="preserve">lingue ufficiali: </w:t>
                      </w:r>
                      <w:proofErr w:type="spellStart"/>
                      <w:r>
                        <w:t>kirundi</w:t>
                      </w:r>
                      <w:proofErr w:type="spellEnd"/>
                      <w:r>
                        <w:t>, francese</w:t>
                      </w:r>
                    </w:p>
                    <w:p w:rsidR="00060666" w:rsidRDefault="00060666">
                      <w:r>
                        <w:t xml:space="preserve">capitale: </w:t>
                      </w:r>
                      <w:proofErr w:type="spellStart"/>
                      <w:r>
                        <w:t>Gitega</w:t>
                      </w:r>
                      <w:proofErr w:type="spellEnd"/>
                    </w:p>
                    <w:p w:rsidR="00060666" w:rsidRDefault="00060666">
                      <w:r>
                        <w:t>popolazione: 10.395.931 abitanti (2014)</w:t>
                      </w:r>
                    </w:p>
                    <w:p w:rsidR="00060666" w:rsidRDefault="00060666">
                      <w:r>
                        <w:t>superficie: 27.830 km2</w:t>
                      </w:r>
                    </w:p>
                    <w:p w:rsidR="00060666" w:rsidRDefault="00060666">
                      <w:r>
                        <w:t xml:space="preserve">moneta: franco del </w:t>
                      </w:r>
                      <w:proofErr w:type="spellStart"/>
                      <w:r>
                        <w:t>burundi</w:t>
                      </w:r>
                      <w:proofErr w:type="spellEnd"/>
                    </w:p>
                  </w:txbxContent>
                </v:textbox>
              </v:shape>
            </w:pict>
          </mc:Fallback>
        </mc:AlternateContent>
      </w:r>
      <w:r>
        <w:rPr>
          <w:noProof/>
          <w:lang w:eastAsia="it-IT"/>
        </w:rPr>
        <w:drawing>
          <wp:inline distT="0" distB="0" distL="0" distR="0">
            <wp:extent cx="2470355" cy="1681350"/>
            <wp:effectExtent l="0" t="0" r="6350" b="0"/>
            <wp:docPr id="1" name="Immagine 1" descr="https://www.acasamai.it/wp-content/uploads/2018/07/Burundi-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Burundi-bandier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173" cy="1681226"/>
                    </a:xfrm>
                    <a:prstGeom prst="rect">
                      <a:avLst/>
                    </a:prstGeom>
                    <a:noFill/>
                    <a:ln>
                      <a:noFill/>
                    </a:ln>
                  </pic:spPr>
                </pic:pic>
              </a:graphicData>
            </a:graphic>
          </wp:inline>
        </w:drawing>
      </w:r>
    </w:p>
    <w:p w:rsidR="00060666" w:rsidRDefault="00060666" w:rsidP="00060666"/>
    <w:p w:rsidR="00CE0D83" w:rsidRDefault="00060666" w:rsidP="00060666">
      <w:pPr>
        <w:rPr>
          <w:i/>
          <w:sz w:val="20"/>
        </w:rPr>
      </w:pPr>
      <w:r w:rsidRPr="00060666">
        <w:rPr>
          <w:i/>
          <w:sz w:val="20"/>
        </w:rPr>
        <w:t>Popolazione:</w:t>
      </w:r>
    </w:p>
    <w:p w:rsidR="00A26FB1" w:rsidRPr="00A26FB1" w:rsidRDefault="00A26FB1" w:rsidP="00A26FB1">
      <w:pPr>
        <w:pStyle w:val="NormaleWeb"/>
        <w:rPr>
          <w:rFonts w:asciiTheme="minorHAnsi" w:hAnsiTheme="minorHAnsi"/>
          <w:sz w:val="20"/>
        </w:rPr>
      </w:pPr>
      <w:r w:rsidRPr="00A26FB1">
        <w:rPr>
          <w:rFonts w:asciiTheme="minorHAnsi" w:hAnsiTheme="minorHAnsi"/>
          <w:sz w:val="20"/>
        </w:rPr>
        <w:t xml:space="preserve">La popolazione del Burundi, nonostante quanto comunemente ritenuto, non è suddivisa per etnie o per tribù. La differenziazione fra le etnie è in realtà molto labile, condividono infatti la stessa lingua, la stessa religione e hanno usi simili. La popolazione è costituita per l'85% da </w:t>
      </w:r>
      <w:hyperlink r:id="rId10" w:tooltip="Hutu" w:history="1">
        <w:r w:rsidRPr="00A26FB1">
          <w:rPr>
            <w:rStyle w:val="Collegamentoipertestuale"/>
            <w:rFonts w:asciiTheme="minorHAnsi" w:hAnsiTheme="minorHAnsi"/>
            <w:sz w:val="20"/>
          </w:rPr>
          <w:t>hutu</w:t>
        </w:r>
      </w:hyperlink>
      <w:r w:rsidRPr="00A26FB1">
        <w:rPr>
          <w:rFonts w:asciiTheme="minorHAnsi" w:hAnsiTheme="minorHAnsi"/>
          <w:sz w:val="20"/>
        </w:rPr>
        <w:t xml:space="preserve"> che rappresentano perlopiù la componente di popolazione dedita all'</w:t>
      </w:r>
      <w:hyperlink r:id="rId11" w:tooltip="Agricoltura" w:history="1">
        <w:r w:rsidRPr="00A26FB1">
          <w:rPr>
            <w:rStyle w:val="Collegamentoipertestuale"/>
            <w:rFonts w:asciiTheme="minorHAnsi" w:hAnsiTheme="minorHAnsi"/>
            <w:sz w:val="20"/>
          </w:rPr>
          <w:t>agricoltura</w:t>
        </w:r>
      </w:hyperlink>
      <w:r w:rsidRPr="00A26FB1">
        <w:rPr>
          <w:rFonts w:asciiTheme="minorHAnsi" w:hAnsiTheme="minorHAnsi"/>
          <w:sz w:val="20"/>
        </w:rPr>
        <w:t xml:space="preserve">, da un 14% di </w:t>
      </w:r>
      <w:hyperlink r:id="rId12" w:tooltip="Tutsi" w:history="1">
        <w:r w:rsidRPr="00A26FB1">
          <w:rPr>
            <w:rStyle w:val="Collegamentoipertestuale"/>
            <w:rFonts w:asciiTheme="minorHAnsi" w:hAnsiTheme="minorHAnsi"/>
            <w:sz w:val="20"/>
          </w:rPr>
          <w:t>tutsi</w:t>
        </w:r>
      </w:hyperlink>
      <w:r w:rsidRPr="00A26FB1">
        <w:rPr>
          <w:rFonts w:asciiTheme="minorHAnsi" w:hAnsiTheme="minorHAnsi"/>
          <w:sz w:val="20"/>
        </w:rPr>
        <w:t xml:space="preserve"> perlopiù dediti alla </w:t>
      </w:r>
      <w:hyperlink r:id="rId13" w:tooltip="Pastorizia" w:history="1">
        <w:r w:rsidRPr="00A26FB1">
          <w:rPr>
            <w:rStyle w:val="Collegamentoipertestuale"/>
            <w:rFonts w:asciiTheme="minorHAnsi" w:hAnsiTheme="minorHAnsi"/>
            <w:sz w:val="20"/>
          </w:rPr>
          <w:t>pastorizia</w:t>
        </w:r>
      </w:hyperlink>
      <w:r w:rsidRPr="00A26FB1">
        <w:rPr>
          <w:rFonts w:asciiTheme="minorHAnsi" w:hAnsiTheme="minorHAnsi"/>
          <w:sz w:val="20"/>
        </w:rPr>
        <w:t xml:space="preserve"> e da un rimanente 1% di </w:t>
      </w:r>
      <w:hyperlink r:id="rId14" w:tooltip="Twa" w:history="1">
        <w:proofErr w:type="spellStart"/>
        <w:r w:rsidRPr="00A26FB1">
          <w:rPr>
            <w:rStyle w:val="Collegamentoipertestuale"/>
            <w:rFonts w:asciiTheme="minorHAnsi" w:hAnsiTheme="minorHAnsi"/>
            <w:sz w:val="20"/>
          </w:rPr>
          <w:t>twa</w:t>
        </w:r>
        <w:proofErr w:type="spellEnd"/>
      </w:hyperlink>
      <w:r w:rsidRPr="00A26FB1">
        <w:rPr>
          <w:rFonts w:asciiTheme="minorHAnsi" w:hAnsiTheme="minorHAnsi"/>
          <w:sz w:val="20"/>
        </w:rPr>
        <w:t xml:space="preserve">, un'etnia </w:t>
      </w:r>
      <w:hyperlink r:id="rId15" w:tooltip="Pigmei" w:history="1">
        <w:r w:rsidRPr="00A26FB1">
          <w:rPr>
            <w:rStyle w:val="Collegamentoipertestuale"/>
            <w:rFonts w:asciiTheme="minorHAnsi" w:hAnsiTheme="minorHAnsi"/>
            <w:sz w:val="20"/>
          </w:rPr>
          <w:t>pigmea</w:t>
        </w:r>
      </w:hyperlink>
      <w:r w:rsidRPr="00A26FB1">
        <w:rPr>
          <w:rFonts w:asciiTheme="minorHAnsi" w:hAnsiTheme="minorHAnsi"/>
          <w:sz w:val="20"/>
        </w:rPr>
        <w:t xml:space="preserve">. L'elevata densità della popolazione è in parte spiegata dalla posizione del paese, lontano dal mare e dalle tradizionali rotte della tratta degli schiavi che ha spopolato altre zone del continente. Le particolari condizioni climatiche, date dall'altitudine oltre a liberare il paese dal morbo della </w:t>
      </w:r>
      <w:hyperlink r:id="rId16" w:tooltip="Tripanosomiasi africana umana" w:history="1">
        <w:r w:rsidRPr="00A26FB1">
          <w:rPr>
            <w:rStyle w:val="Collegamentoipertestuale"/>
            <w:rFonts w:asciiTheme="minorHAnsi" w:hAnsiTheme="minorHAnsi"/>
            <w:sz w:val="20"/>
          </w:rPr>
          <w:t>tripanosomiasi</w:t>
        </w:r>
      </w:hyperlink>
      <w:r w:rsidRPr="00A26FB1">
        <w:rPr>
          <w:rFonts w:asciiTheme="minorHAnsi" w:hAnsiTheme="minorHAnsi"/>
          <w:sz w:val="20"/>
        </w:rPr>
        <w:t xml:space="preserve"> permettono anche doppi cicli di coltura e una buona integrazione fra l'attività agricola e quella della pastorizia. La pressione demografica, accresciuta dall'elevato numero di profughi rientrati dopo la fine dei conflitti etnici, provoca però un eccessivo sfruttamento dei terreni, nell'indice dei paesi con problemi di denutrizione il Burundi è in penultima posizione. </w:t>
      </w:r>
    </w:p>
    <w:p w:rsidR="00060666" w:rsidRDefault="00A26FB1" w:rsidP="00060666">
      <w:pPr>
        <w:rPr>
          <w:sz w:val="20"/>
          <w:szCs w:val="20"/>
        </w:rPr>
      </w:pPr>
      <w:r>
        <w:rPr>
          <w:rFonts w:ascii="Times New Roman" w:hAnsi="Times New Roman" w:cs="Times New Roman"/>
          <w:b/>
          <w:sz w:val="20"/>
        </w:rPr>
        <w:t>Demografia</w:t>
      </w:r>
      <w:r w:rsidRPr="00A26FB1">
        <w:rPr>
          <w:rFonts w:ascii="Times New Roman" w:hAnsi="Times New Roman" w:cs="Times New Roman"/>
          <w:b/>
          <w:sz w:val="20"/>
          <w:szCs w:val="20"/>
        </w:rPr>
        <w:t xml:space="preserve">: </w:t>
      </w:r>
      <w:r w:rsidRPr="00A26FB1">
        <w:rPr>
          <w:sz w:val="20"/>
          <w:szCs w:val="20"/>
        </w:rPr>
        <w:t>Il Burundi ha una popolazione stimata di 10.395.931 abitanti circa</w:t>
      </w:r>
      <w:hyperlink r:id="rId17" w:anchor="cite_note-CIA-9" w:history="1">
        <w:r w:rsidRPr="00A26FB1">
          <w:rPr>
            <w:rStyle w:val="Collegamentoipertestuale"/>
            <w:sz w:val="20"/>
            <w:szCs w:val="20"/>
            <w:vertAlign w:val="superscript"/>
          </w:rPr>
          <w:t>[9]</w:t>
        </w:r>
      </w:hyperlink>
      <w:r w:rsidRPr="00A26FB1">
        <w:rPr>
          <w:sz w:val="20"/>
          <w:szCs w:val="20"/>
        </w:rPr>
        <w:t xml:space="preserve"> per una densità di popolazione pari a 373,5 abitanti per km². La popolazione ha avuto un'enorme crescita fin dal dopoguerra, come ogni paese in via di sviluppo, perché se nei primi </w:t>
      </w:r>
      <w:hyperlink r:id="rId18" w:tooltip="Anni 1960" w:history="1">
        <w:r w:rsidRPr="00A26FB1">
          <w:rPr>
            <w:rStyle w:val="Collegamentoipertestuale"/>
            <w:sz w:val="20"/>
            <w:szCs w:val="20"/>
          </w:rPr>
          <w:t>anni sessanta</w:t>
        </w:r>
      </w:hyperlink>
      <w:r w:rsidRPr="00A26FB1">
        <w:rPr>
          <w:sz w:val="20"/>
          <w:szCs w:val="20"/>
        </w:rPr>
        <w:t xml:space="preserve"> presentava circa 3 milioni di abitanti, già nei primi </w:t>
      </w:r>
      <w:hyperlink r:id="rId19" w:tooltip="Anni 1990" w:history="1">
        <w:r w:rsidRPr="00A26FB1">
          <w:rPr>
            <w:rStyle w:val="Collegamentoipertestuale"/>
            <w:sz w:val="20"/>
            <w:szCs w:val="20"/>
          </w:rPr>
          <w:t>anni novanta</w:t>
        </w:r>
      </w:hyperlink>
      <w:r w:rsidRPr="00A26FB1">
        <w:rPr>
          <w:sz w:val="20"/>
          <w:szCs w:val="20"/>
        </w:rPr>
        <w:t xml:space="preserve"> ne aveva 6 milioni, fino a giungere alla già citata cifra. Il tasso di popolazione urbana è il più basso del mondo (10%).</w:t>
      </w:r>
    </w:p>
    <w:p w:rsidR="00A26FB1" w:rsidRDefault="00A26FB1" w:rsidP="00060666">
      <w:pPr>
        <w:rPr>
          <w:sz w:val="20"/>
        </w:rPr>
      </w:pPr>
      <w:r w:rsidRPr="00A26FB1">
        <w:rPr>
          <w:rFonts w:cs="Times New Roman"/>
          <w:i/>
          <w:sz w:val="20"/>
          <w:szCs w:val="20"/>
        </w:rPr>
        <w:t>Religione:</w:t>
      </w:r>
      <w:r w:rsidRPr="00A26FB1">
        <w:t xml:space="preserve"> </w:t>
      </w:r>
      <w:r w:rsidRPr="00A26FB1">
        <w:rPr>
          <w:sz w:val="20"/>
        </w:rPr>
        <w:t xml:space="preserve">La maggioranza della popolazione burundese è </w:t>
      </w:r>
      <w:hyperlink r:id="rId20" w:tooltip="Cristiani" w:history="1">
        <w:r w:rsidRPr="00A26FB1">
          <w:rPr>
            <w:rStyle w:val="Collegamentoipertestuale"/>
            <w:sz w:val="20"/>
          </w:rPr>
          <w:t>cristiana</w:t>
        </w:r>
      </w:hyperlink>
      <w:r w:rsidRPr="00A26FB1">
        <w:rPr>
          <w:sz w:val="20"/>
        </w:rPr>
        <w:t xml:space="preserve"> (89,0%), di cui 86,4% </w:t>
      </w:r>
      <w:hyperlink r:id="rId21" w:tooltip="Cattolici" w:history="1">
        <w:r w:rsidRPr="00A26FB1">
          <w:rPr>
            <w:rStyle w:val="Collegamentoipertestuale"/>
            <w:sz w:val="20"/>
          </w:rPr>
          <w:t>cattolici</w:t>
        </w:r>
      </w:hyperlink>
      <w:r w:rsidRPr="00A26FB1">
        <w:rPr>
          <w:sz w:val="20"/>
        </w:rPr>
        <w:t xml:space="preserve"> e 2,6% </w:t>
      </w:r>
      <w:hyperlink r:id="rId22" w:tooltip="Protestanti" w:history="1">
        <w:r w:rsidRPr="00A26FB1">
          <w:rPr>
            <w:rStyle w:val="Collegamentoipertestuale"/>
            <w:sz w:val="20"/>
          </w:rPr>
          <w:t>protestanti</w:t>
        </w:r>
      </w:hyperlink>
      <w:r w:rsidRPr="00A26FB1">
        <w:rPr>
          <w:sz w:val="20"/>
        </w:rPr>
        <w:t xml:space="preserve">. Il resto della popolazione è </w:t>
      </w:r>
      <w:hyperlink r:id="rId23" w:tooltip="Musulmani" w:history="1">
        <w:r w:rsidRPr="00A26FB1">
          <w:rPr>
            <w:rStyle w:val="Collegamentoipertestuale"/>
            <w:sz w:val="20"/>
          </w:rPr>
          <w:t>musulmana</w:t>
        </w:r>
      </w:hyperlink>
      <w:r w:rsidRPr="00A26FB1">
        <w:rPr>
          <w:sz w:val="20"/>
        </w:rPr>
        <w:t xml:space="preserve"> (1,0%), di altre religioni o </w:t>
      </w:r>
      <w:hyperlink r:id="rId24" w:tooltip="Irreligiosità" w:history="1">
        <w:r w:rsidRPr="00A26FB1">
          <w:rPr>
            <w:rStyle w:val="Collegamentoipertestuale"/>
            <w:sz w:val="20"/>
          </w:rPr>
          <w:t>irreligiosa</w:t>
        </w:r>
      </w:hyperlink>
      <w:r w:rsidRPr="00A26FB1">
        <w:rPr>
          <w:sz w:val="20"/>
        </w:rPr>
        <w:t>.</w:t>
      </w:r>
    </w:p>
    <w:p w:rsidR="00A26FB1" w:rsidRDefault="00A26FB1" w:rsidP="00060666">
      <w:pPr>
        <w:rPr>
          <w:sz w:val="20"/>
          <w:szCs w:val="20"/>
        </w:rPr>
      </w:pPr>
      <w:r>
        <w:rPr>
          <w:rFonts w:cs="Times New Roman"/>
          <w:i/>
          <w:sz w:val="18"/>
          <w:szCs w:val="20"/>
        </w:rPr>
        <w:t xml:space="preserve">Lingue: </w:t>
      </w:r>
      <w:r w:rsidRPr="00A26FB1">
        <w:rPr>
          <w:sz w:val="20"/>
          <w:szCs w:val="20"/>
        </w:rPr>
        <w:t xml:space="preserve">Le lingue ufficiali del paese sono il </w:t>
      </w:r>
      <w:hyperlink r:id="rId25" w:tooltip="Lingua kirundi" w:history="1">
        <w:proofErr w:type="spellStart"/>
        <w:r w:rsidRPr="00A26FB1">
          <w:rPr>
            <w:rStyle w:val="Collegamentoipertestuale"/>
            <w:sz w:val="20"/>
            <w:szCs w:val="20"/>
          </w:rPr>
          <w:t>kirundi</w:t>
        </w:r>
        <w:proofErr w:type="spellEnd"/>
      </w:hyperlink>
      <w:r w:rsidRPr="00A26FB1">
        <w:rPr>
          <w:sz w:val="20"/>
          <w:szCs w:val="20"/>
        </w:rPr>
        <w:t xml:space="preserve"> ed il </w:t>
      </w:r>
      <w:hyperlink r:id="rId26" w:tooltip="Lingua francese" w:history="1">
        <w:r w:rsidRPr="00A26FB1">
          <w:rPr>
            <w:rStyle w:val="Collegamentoipertestuale"/>
            <w:sz w:val="20"/>
            <w:szCs w:val="20"/>
          </w:rPr>
          <w:t>francese</w:t>
        </w:r>
      </w:hyperlink>
      <w:r w:rsidRPr="00A26FB1">
        <w:rPr>
          <w:sz w:val="20"/>
          <w:szCs w:val="20"/>
        </w:rPr>
        <w:t>.</w:t>
      </w:r>
      <w:hyperlink r:id="rId27" w:anchor="cite_note-LU-1" w:history="1">
        <w:r w:rsidRPr="00A26FB1">
          <w:rPr>
            <w:rStyle w:val="Collegamentoipertestuale"/>
            <w:sz w:val="20"/>
            <w:szCs w:val="20"/>
            <w:vertAlign w:val="superscript"/>
          </w:rPr>
          <w:t>[1]</w:t>
        </w:r>
      </w:hyperlink>
      <w:r w:rsidRPr="00A26FB1">
        <w:rPr>
          <w:sz w:val="20"/>
          <w:szCs w:val="20"/>
        </w:rPr>
        <w:t xml:space="preserve"> Il </w:t>
      </w:r>
      <w:proofErr w:type="spellStart"/>
      <w:r w:rsidRPr="00A26FB1">
        <w:rPr>
          <w:sz w:val="20"/>
          <w:szCs w:val="20"/>
        </w:rPr>
        <w:t>kirundi</w:t>
      </w:r>
      <w:proofErr w:type="spellEnd"/>
      <w:r w:rsidRPr="00A26FB1">
        <w:rPr>
          <w:sz w:val="20"/>
          <w:szCs w:val="20"/>
        </w:rPr>
        <w:t xml:space="preserve"> è una </w:t>
      </w:r>
      <w:hyperlink r:id="rId28" w:tooltip="Lingue bantu" w:history="1">
        <w:r w:rsidRPr="00A26FB1">
          <w:rPr>
            <w:rStyle w:val="Collegamentoipertestuale"/>
            <w:sz w:val="20"/>
            <w:szCs w:val="20"/>
          </w:rPr>
          <w:t>lingua bantu</w:t>
        </w:r>
      </w:hyperlink>
      <w:r w:rsidRPr="00A26FB1">
        <w:rPr>
          <w:sz w:val="20"/>
          <w:szCs w:val="20"/>
        </w:rPr>
        <w:t xml:space="preserve">, molto simile al </w:t>
      </w:r>
      <w:hyperlink r:id="rId29" w:tooltip="Lingua kinyarwanda" w:history="1">
        <w:proofErr w:type="spellStart"/>
        <w:r w:rsidRPr="00A26FB1">
          <w:rPr>
            <w:rStyle w:val="Collegamentoipertestuale"/>
            <w:sz w:val="20"/>
            <w:szCs w:val="20"/>
          </w:rPr>
          <w:t>kinyarwanda</w:t>
        </w:r>
        <w:proofErr w:type="spellEnd"/>
      </w:hyperlink>
      <w:r w:rsidRPr="00A26FB1">
        <w:rPr>
          <w:sz w:val="20"/>
          <w:szCs w:val="20"/>
        </w:rPr>
        <w:t xml:space="preserve"> ed è parlata da tutti i burundesi, a prescindere dalla loro appartenenza sociale. Viene inoltre parlata nel </w:t>
      </w:r>
      <w:proofErr w:type="spellStart"/>
      <w:r w:rsidRPr="00A26FB1">
        <w:rPr>
          <w:sz w:val="20"/>
          <w:szCs w:val="20"/>
        </w:rPr>
        <w:t>Bugufi</w:t>
      </w:r>
      <w:proofErr w:type="spellEnd"/>
      <w:r w:rsidRPr="00A26FB1">
        <w:rPr>
          <w:sz w:val="20"/>
          <w:szCs w:val="20"/>
        </w:rPr>
        <w:t xml:space="preserve">, oggi regione della </w:t>
      </w:r>
      <w:hyperlink r:id="rId30" w:tooltip="Tanzania" w:history="1">
        <w:r w:rsidRPr="00A26FB1">
          <w:rPr>
            <w:rStyle w:val="Collegamentoipertestuale"/>
            <w:sz w:val="20"/>
            <w:szCs w:val="20"/>
          </w:rPr>
          <w:t>Tanzania</w:t>
        </w:r>
      </w:hyperlink>
      <w:r w:rsidRPr="00A26FB1">
        <w:rPr>
          <w:sz w:val="20"/>
          <w:szCs w:val="20"/>
        </w:rPr>
        <w:t xml:space="preserve">. A </w:t>
      </w:r>
      <w:hyperlink r:id="rId31" w:tooltip="Bujumbura" w:history="1">
        <w:r w:rsidRPr="00A26FB1">
          <w:rPr>
            <w:rStyle w:val="Collegamentoipertestuale"/>
            <w:sz w:val="20"/>
            <w:szCs w:val="20"/>
          </w:rPr>
          <w:t>Bujumbura</w:t>
        </w:r>
      </w:hyperlink>
      <w:r w:rsidRPr="00A26FB1">
        <w:rPr>
          <w:sz w:val="20"/>
          <w:szCs w:val="20"/>
        </w:rPr>
        <w:t xml:space="preserve"> si parla anche lo </w:t>
      </w:r>
      <w:hyperlink r:id="rId32" w:tooltip="Lingua swahili" w:history="1">
        <w:r w:rsidRPr="00A26FB1">
          <w:rPr>
            <w:rStyle w:val="Collegamentoipertestuale"/>
            <w:sz w:val="20"/>
            <w:szCs w:val="20"/>
          </w:rPr>
          <w:t>swahili</w:t>
        </w:r>
      </w:hyperlink>
      <w:r w:rsidRPr="00A26FB1">
        <w:rPr>
          <w:sz w:val="20"/>
          <w:szCs w:val="20"/>
        </w:rPr>
        <w:t xml:space="preserve"> come lingua commerciale.</w:t>
      </w:r>
    </w:p>
    <w:p w:rsidR="00A26FB1" w:rsidRDefault="00A26FB1" w:rsidP="00060666">
      <w:pPr>
        <w:rPr>
          <w:i/>
          <w:sz w:val="20"/>
          <w:szCs w:val="20"/>
        </w:rPr>
      </w:pPr>
      <w:r w:rsidRPr="00A26FB1">
        <w:rPr>
          <w:i/>
          <w:sz w:val="20"/>
          <w:szCs w:val="20"/>
        </w:rPr>
        <w:t xml:space="preserve">Ordinamento statale, economia e politica: </w:t>
      </w:r>
    </w:p>
    <w:p w:rsidR="00A26FB1" w:rsidRPr="00A26FB1" w:rsidRDefault="00A26FB1" w:rsidP="00A26FB1">
      <w:pPr>
        <w:pStyle w:val="Paragrafoelenco"/>
        <w:numPr>
          <w:ilvl w:val="0"/>
          <w:numId w:val="11"/>
        </w:numPr>
        <w:rPr>
          <w:sz w:val="20"/>
        </w:rPr>
      </w:pPr>
      <w:r w:rsidRPr="00A26FB1">
        <w:rPr>
          <w:sz w:val="20"/>
        </w:rPr>
        <w:t xml:space="preserve">Il Burundi è suddiviso in 18 </w:t>
      </w:r>
      <w:hyperlink r:id="rId33" w:tooltip="Province del Burundi" w:history="1">
        <w:r w:rsidRPr="00A26FB1">
          <w:rPr>
            <w:rStyle w:val="Collegamentoipertestuale"/>
            <w:sz w:val="20"/>
          </w:rPr>
          <w:t>province</w:t>
        </w:r>
      </w:hyperlink>
      <w:r w:rsidRPr="00A26FB1">
        <w:rPr>
          <w:sz w:val="20"/>
        </w:rPr>
        <w:t xml:space="preserve"> a loro volta divise in 117 </w:t>
      </w:r>
      <w:hyperlink r:id="rId34" w:tooltip="Comuni del Burundi" w:history="1">
        <w:r w:rsidRPr="00A26FB1">
          <w:rPr>
            <w:rStyle w:val="Collegamentoipertestuale"/>
            <w:sz w:val="20"/>
          </w:rPr>
          <w:t>comuni</w:t>
        </w:r>
      </w:hyperlink>
      <w:r w:rsidRPr="00A26FB1">
        <w:rPr>
          <w:sz w:val="20"/>
        </w:rPr>
        <w:t xml:space="preserve">, a loro volta suddivisi in 2.639 ulteriori entità amministrative, dette </w:t>
      </w:r>
      <w:hyperlink r:id="rId35" w:tooltip="Colline del Burundi" w:history="1">
        <w:r w:rsidRPr="00A26FB1">
          <w:rPr>
            <w:rStyle w:val="Collegamentoipertestuale"/>
            <w:sz w:val="20"/>
          </w:rPr>
          <w:t>colline</w:t>
        </w:r>
      </w:hyperlink>
      <w:r w:rsidRPr="00A26FB1">
        <w:rPr>
          <w:sz w:val="20"/>
        </w:rPr>
        <w:t xml:space="preserve"> (</w:t>
      </w:r>
      <w:proofErr w:type="spellStart"/>
      <w:r w:rsidRPr="00A26FB1">
        <w:rPr>
          <w:i/>
          <w:iCs/>
          <w:sz w:val="20"/>
        </w:rPr>
        <w:t>imisozi</w:t>
      </w:r>
      <w:proofErr w:type="spellEnd"/>
      <w:r w:rsidRPr="00A26FB1">
        <w:rPr>
          <w:sz w:val="20"/>
        </w:rPr>
        <w:t>).</w:t>
      </w:r>
    </w:p>
    <w:p w:rsidR="00A26FB1" w:rsidRPr="00A26FB1" w:rsidRDefault="00A26FB1" w:rsidP="00A26FB1">
      <w:pPr>
        <w:pStyle w:val="Titolo4"/>
        <w:rPr>
          <w:sz w:val="20"/>
          <w:szCs w:val="20"/>
        </w:rPr>
      </w:pPr>
      <w:r w:rsidRPr="00A26FB1">
        <w:rPr>
          <w:sz w:val="20"/>
          <w:szCs w:val="20"/>
        </w:rPr>
        <w:t>Istituzioni-  Repubblica e governo</w:t>
      </w:r>
    </w:p>
    <w:p w:rsidR="00A26FB1" w:rsidRPr="00A26FB1" w:rsidRDefault="00A26FB1" w:rsidP="00A26FB1">
      <w:pPr>
        <w:spacing w:before="100" w:beforeAutospacing="1" w:after="100" w:afterAutospacing="1" w:line="240" w:lineRule="auto"/>
        <w:rPr>
          <w:rFonts w:eastAsia="Times New Roman" w:cs="Times New Roman"/>
          <w:sz w:val="20"/>
          <w:szCs w:val="20"/>
          <w:lang w:eastAsia="it-IT"/>
        </w:rPr>
      </w:pPr>
      <w:r w:rsidRPr="00A26FB1">
        <w:rPr>
          <w:rFonts w:eastAsia="Times New Roman" w:cs="Times New Roman"/>
          <w:sz w:val="20"/>
          <w:szCs w:val="20"/>
          <w:lang w:eastAsia="it-IT"/>
        </w:rPr>
        <w:t xml:space="preserve">Il Burundi è una </w:t>
      </w:r>
      <w:hyperlink r:id="rId36" w:tooltip="Repubblica presidenziale" w:history="1">
        <w:r w:rsidRPr="00A26FB1">
          <w:rPr>
            <w:rFonts w:eastAsia="Times New Roman" w:cs="Times New Roman"/>
            <w:color w:val="0000FF"/>
            <w:sz w:val="20"/>
            <w:szCs w:val="20"/>
            <w:u w:val="single"/>
            <w:lang w:eastAsia="it-IT"/>
          </w:rPr>
          <w:t>repubblica presidenziale</w:t>
        </w:r>
      </w:hyperlink>
      <w:r w:rsidRPr="00A26FB1">
        <w:rPr>
          <w:rFonts w:eastAsia="Times New Roman" w:cs="Times New Roman"/>
          <w:sz w:val="20"/>
          <w:szCs w:val="20"/>
          <w:lang w:eastAsia="it-IT"/>
        </w:rPr>
        <w:t xml:space="preserve">. Il capo dello Stato, nonché capo del governo e comandante in capo delle forze armate è assistito da due vice presidenti, di diversa etnia e appartenenti a partiti politici differenti. Il mandato presidenziale è quinquennale e rinnovabile una sola volta. </w:t>
      </w:r>
    </w:p>
    <w:p w:rsidR="00A26FB1" w:rsidRPr="00A26FB1" w:rsidRDefault="00A26FB1" w:rsidP="00A26FB1">
      <w:pPr>
        <w:spacing w:before="100" w:beforeAutospacing="1" w:after="100" w:afterAutospacing="1" w:line="240" w:lineRule="auto"/>
        <w:rPr>
          <w:rFonts w:eastAsia="Times New Roman" w:cs="Times New Roman"/>
          <w:sz w:val="20"/>
          <w:szCs w:val="20"/>
          <w:lang w:eastAsia="it-IT"/>
        </w:rPr>
      </w:pPr>
      <w:r w:rsidRPr="00A26FB1">
        <w:rPr>
          <w:rFonts w:eastAsia="Times New Roman" w:cs="Times New Roman"/>
          <w:sz w:val="20"/>
          <w:szCs w:val="20"/>
          <w:lang w:eastAsia="it-IT"/>
        </w:rPr>
        <w:t xml:space="preserve">Le </w:t>
      </w:r>
      <w:hyperlink r:id="rId37" w:tooltip="Elezioni presidenziali in Burundi del 2015" w:history="1">
        <w:r w:rsidRPr="00A26FB1">
          <w:rPr>
            <w:rFonts w:eastAsia="Times New Roman" w:cs="Times New Roman"/>
            <w:color w:val="0000FF"/>
            <w:sz w:val="20"/>
            <w:szCs w:val="20"/>
            <w:u w:val="single"/>
            <w:lang w:eastAsia="it-IT"/>
          </w:rPr>
          <w:t>elezioni presidenziali del 2015</w:t>
        </w:r>
      </w:hyperlink>
      <w:r w:rsidRPr="00A26FB1">
        <w:rPr>
          <w:rFonts w:eastAsia="Times New Roman" w:cs="Times New Roman"/>
          <w:sz w:val="20"/>
          <w:szCs w:val="20"/>
          <w:lang w:eastAsia="it-IT"/>
        </w:rPr>
        <w:t xml:space="preserve"> hanno visto la riconferma di </w:t>
      </w:r>
      <w:hyperlink r:id="rId38" w:tooltip="Pierre Nkurunziza" w:history="1">
        <w:r w:rsidRPr="00A26FB1">
          <w:rPr>
            <w:rFonts w:eastAsia="Times New Roman" w:cs="Times New Roman"/>
            <w:color w:val="0000FF"/>
            <w:sz w:val="20"/>
            <w:szCs w:val="20"/>
            <w:u w:val="single"/>
            <w:lang w:eastAsia="it-IT"/>
          </w:rPr>
          <w:t xml:space="preserve">Pierre </w:t>
        </w:r>
        <w:proofErr w:type="spellStart"/>
        <w:r w:rsidRPr="00A26FB1">
          <w:rPr>
            <w:rFonts w:eastAsia="Times New Roman" w:cs="Times New Roman"/>
            <w:color w:val="0000FF"/>
            <w:sz w:val="20"/>
            <w:szCs w:val="20"/>
            <w:u w:val="single"/>
            <w:lang w:eastAsia="it-IT"/>
          </w:rPr>
          <w:t>Nkurunziza</w:t>
        </w:r>
        <w:proofErr w:type="spellEnd"/>
      </w:hyperlink>
      <w:r w:rsidRPr="00A26FB1">
        <w:rPr>
          <w:rFonts w:eastAsia="Times New Roman" w:cs="Times New Roman"/>
          <w:sz w:val="20"/>
          <w:szCs w:val="20"/>
          <w:lang w:eastAsia="it-IT"/>
        </w:rPr>
        <w:t xml:space="preserve">, </w:t>
      </w:r>
      <w:hyperlink r:id="rId39" w:tooltip="Presidenti del Burundi" w:history="1">
        <w:r w:rsidRPr="00A26FB1">
          <w:rPr>
            <w:rFonts w:eastAsia="Times New Roman" w:cs="Times New Roman"/>
            <w:color w:val="0000FF"/>
            <w:sz w:val="20"/>
            <w:szCs w:val="20"/>
            <w:u w:val="single"/>
            <w:lang w:eastAsia="it-IT"/>
          </w:rPr>
          <w:t>presidente della Repubblica</w:t>
        </w:r>
      </w:hyperlink>
      <w:r w:rsidRPr="00A26FB1">
        <w:rPr>
          <w:rFonts w:eastAsia="Times New Roman" w:cs="Times New Roman"/>
          <w:sz w:val="20"/>
          <w:szCs w:val="20"/>
          <w:lang w:eastAsia="it-IT"/>
        </w:rPr>
        <w:t xml:space="preserve"> dal </w:t>
      </w:r>
      <w:hyperlink r:id="rId40" w:tooltip="2005" w:history="1">
        <w:r w:rsidRPr="00A26FB1">
          <w:rPr>
            <w:rFonts w:eastAsia="Times New Roman" w:cs="Times New Roman"/>
            <w:color w:val="0000FF"/>
            <w:sz w:val="20"/>
            <w:szCs w:val="20"/>
            <w:u w:val="single"/>
            <w:lang w:eastAsia="it-IT"/>
          </w:rPr>
          <w:t>2005</w:t>
        </w:r>
      </w:hyperlink>
      <w:r w:rsidRPr="00A26FB1">
        <w:rPr>
          <w:rFonts w:eastAsia="Times New Roman" w:cs="Times New Roman"/>
          <w:sz w:val="20"/>
          <w:szCs w:val="20"/>
          <w:lang w:eastAsia="it-IT"/>
        </w:rPr>
        <w:t xml:space="preserve">. </w:t>
      </w:r>
    </w:p>
    <w:p w:rsidR="00A26FB1" w:rsidRPr="00A26FB1" w:rsidRDefault="00A26FB1" w:rsidP="00A26FB1">
      <w:pPr>
        <w:spacing w:before="100" w:beforeAutospacing="1" w:after="100" w:afterAutospacing="1" w:line="240" w:lineRule="auto"/>
        <w:outlineLvl w:val="3"/>
        <w:rPr>
          <w:rFonts w:ascii="Times New Roman" w:eastAsia="Times New Roman" w:hAnsi="Times New Roman" w:cs="Times New Roman"/>
          <w:b/>
          <w:bCs/>
          <w:sz w:val="20"/>
          <w:szCs w:val="20"/>
          <w:lang w:eastAsia="it-IT"/>
        </w:rPr>
      </w:pPr>
      <w:r w:rsidRPr="00A26FB1">
        <w:rPr>
          <w:rFonts w:ascii="Times New Roman" w:eastAsia="Times New Roman" w:hAnsi="Times New Roman" w:cs="Times New Roman"/>
          <w:b/>
          <w:bCs/>
          <w:sz w:val="20"/>
          <w:szCs w:val="20"/>
          <w:lang w:eastAsia="it-IT"/>
        </w:rPr>
        <w:t>Parlamento</w:t>
      </w:r>
      <w:r>
        <w:rPr>
          <w:rFonts w:ascii="Times New Roman" w:eastAsia="Times New Roman" w:hAnsi="Times New Roman" w:cs="Times New Roman"/>
          <w:b/>
          <w:bCs/>
          <w:sz w:val="20"/>
          <w:szCs w:val="20"/>
          <w:lang w:eastAsia="it-IT"/>
        </w:rPr>
        <w:t xml:space="preserve">: </w:t>
      </w:r>
      <w:r w:rsidRPr="00A26FB1">
        <w:rPr>
          <w:rFonts w:eastAsia="Times New Roman" w:cs="Times New Roman"/>
          <w:sz w:val="20"/>
          <w:szCs w:val="20"/>
          <w:lang w:eastAsia="it-IT"/>
        </w:rPr>
        <w:t xml:space="preserve">Il parlamento è composto da due camere: </w:t>
      </w:r>
    </w:p>
    <w:p w:rsidR="00A26FB1" w:rsidRPr="00A26FB1" w:rsidRDefault="00A26FB1" w:rsidP="00A26FB1">
      <w:pPr>
        <w:numPr>
          <w:ilvl w:val="0"/>
          <w:numId w:val="10"/>
        </w:numPr>
        <w:spacing w:before="100" w:beforeAutospacing="1" w:after="100" w:afterAutospacing="1" w:line="240" w:lineRule="auto"/>
        <w:rPr>
          <w:rFonts w:eastAsia="Times New Roman" w:cs="Times New Roman"/>
          <w:sz w:val="20"/>
          <w:szCs w:val="20"/>
          <w:lang w:eastAsia="it-IT"/>
        </w:rPr>
      </w:pPr>
      <w:r w:rsidRPr="00A26FB1">
        <w:rPr>
          <w:rFonts w:eastAsia="Times New Roman" w:cs="Times New Roman"/>
          <w:sz w:val="20"/>
          <w:szCs w:val="20"/>
          <w:lang w:eastAsia="it-IT"/>
        </w:rPr>
        <w:t xml:space="preserve">l'assemblea nazionale composta da 100 parlamentari eletti a suffragio diretto ai quali si aggiungono alcuni membri </w:t>
      </w:r>
      <w:hyperlink r:id="rId41" w:tooltip="Cooptazione" w:history="1">
        <w:r w:rsidRPr="00A26FB1">
          <w:rPr>
            <w:rFonts w:eastAsia="Times New Roman" w:cs="Times New Roman"/>
            <w:color w:val="0000FF"/>
            <w:sz w:val="20"/>
            <w:szCs w:val="20"/>
            <w:u w:val="single"/>
            <w:lang w:eastAsia="it-IT"/>
          </w:rPr>
          <w:t>cooptati</w:t>
        </w:r>
      </w:hyperlink>
      <w:r w:rsidRPr="00A26FB1">
        <w:rPr>
          <w:rFonts w:eastAsia="Times New Roman" w:cs="Times New Roman"/>
          <w:sz w:val="20"/>
          <w:szCs w:val="20"/>
          <w:lang w:eastAsia="it-IT"/>
        </w:rPr>
        <w:t>, l'attuale numero di parlamentari è di 118</w:t>
      </w:r>
      <w:r>
        <w:rPr>
          <w:rFonts w:eastAsia="Times New Roman" w:cs="Times New Roman"/>
          <w:sz w:val="20"/>
          <w:szCs w:val="20"/>
          <w:lang w:eastAsia="it-IT"/>
        </w:rPr>
        <w:t>.</w:t>
      </w:r>
    </w:p>
    <w:p w:rsidR="00A26FB1" w:rsidRPr="00A26FB1" w:rsidRDefault="00A26FB1" w:rsidP="00A26FB1">
      <w:pPr>
        <w:numPr>
          <w:ilvl w:val="0"/>
          <w:numId w:val="10"/>
        </w:numPr>
        <w:spacing w:before="100" w:beforeAutospacing="1" w:after="100" w:afterAutospacing="1" w:line="240" w:lineRule="auto"/>
        <w:rPr>
          <w:rFonts w:eastAsia="Times New Roman" w:cs="Times New Roman"/>
          <w:sz w:val="20"/>
          <w:szCs w:val="20"/>
          <w:lang w:eastAsia="it-IT"/>
        </w:rPr>
      </w:pPr>
      <w:r w:rsidRPr="00A26FB1">
        <w:rPr>
          <w:rFonts w:eastAsia="Times New Roman" w:cs="Times New Roman"/>
          <w:sz w:val="20"/>
          <w:szCs w:val="20"/>
          <w:lang w:eastAsia="it-IT"/>
        </w:rPr>
        <w:lastRenderedPageBreak/>
        <w:t>il senato, composto da un numero compreso fra i 37 e i 54 senatori. Può essere eletto senatore ogni cittadino burundese che abbia compiuto i 35 anni di età al momento dell'elezione e goda di tutti i diritti civili e politici; una apposita commissione verifica le candidature secondo la legge elettorale, che esclude i cittadini condannati per delitti comuni che non abbiano finito di scontare da un tempo pr</w:t>
      </w:r>
      <w:r>
        <w:rPr>
          <w:rFonts w:eastAsia="Times New Roman" w:cs="Times New Roman"/>
          <w:sz w:val="20"/>
          <w:szCs w:val="20"/>
          <w:lang w:eastAsia="it-IT"/>
        </w:rPr>
        <w:t xml:space="preserve">estabilito le pene irrogate loro. </w:t>
      </w:r>
      <w:r w:rsidRPr="00A26FB1">
        <w:rPr>
          <w:rFonts w:eastAsia="Times New Roman" w:cs="Times New Roman"/>
          <w:sz w:val="20"/>
          <w:szCs w:val="20"/>
          <w:lang w:eastAsia="it-IT"/>
        </w:rPr>
        <w:t xml:space="preserve">L'attuale </w:t>
      </w:r>
      <w:hyperlink r:id="rId42" w:tooltip="Presidente" w:history="1">
        <w:r w:rsidRPr="00A26FB1">
          <w:rPr>
            <w:rFonts w:eastAsia="Times New Roman" w:cs="Times New Roman"/>
            <w:color w:val="0000FF"/>
            <w:sz w:val="20"/>
            <w:szCs w:val="20"/>
            <w:u w:val="single"/>
            <w:lang w:eastAsia="it-IT"/>
          </w:rPr>
          <w:t>presidente</w:t>
        </w:r>
      </w:hyperlink>
      <w:r w:rsidRPr="00A26FB1">
        <w:rPr>
          <w:rFonts w:eastAsia="Times New Roman" w:cs="Times New Roman"/>
          <w:sz w:val="20"/>
          <w:szCs w:val="20"/>
          <w:lang w:eastAsia="it-IT"/>
        </w:rPr>
        <w:t xml:space="preserve"> del </w:t>
      </w:r>
      <w:hyperlink r:id="rId43" w:tooltip="Parlamento" w:history="1">
        <w:r w:rsidRPr="00A26FB1">
          <w:rPr>
            <w:rFonts w:eastAsia="Times New Roman" w:cs="Times New Roman"/>
            <w:color w:val="0000FF"/>
            <w:sz w:val="20"/>
            <w:szCs w:val="20"/>
            <w:u w:val="single"/>
            <w:lang w:eastAsia="it-IT"/>
          </w:rPr>
          <w:t>parlamento</w:t>
        </w:r>
      </w:hyperlink>
      <w:r w:rsidRPr="00A26FB1">
        <w:rPr>
          <w:rFonts w:eastAsia="Times New Roman" w:cs="Times New Roman"/>
          <w:sz w:val="20"/>
          <w:szCs w:val="20"/>
          <w:lang w:eastAsia="it-IT"/>
        </w:rPr>
        <w:t xml:space="preserve"> del Burundi è </w:t>
      </w:r>
      <w:hyperlink r:id="rId44" w:tooltip="Pie Ntavyohanyuma (la pagina non esiste)" w:history="1">
        <w:r w:rsidRPr="00A26FB1">
          <w:rPr>
            <w:rFonts w:eastAsia="Times New Roman" w:cs="Times New Roman"/>
            <w:color w:val="0000FF"/>
            <w:sz w:val="20"/>
            <w:szCs w:val="20"/>
            <w:u w:val="single"/>
            <w:lang w:eastAsia="it-IT"/>
          </w:rPr>
          <w:t xml:space="preserve">Pie </w:t>
        </w:r>
        <w:proofErr w:type="spellStart"/>
        <w:r w:rsidRPr="00A26FB1">
          <w:rPr>
            <w:rFonts w:eastAsia="Times New Roman" w:cs="Times New Roman"/>
            <w:color w:val="0000FF"/>
            <w:sz w:val="20"/>
            <w:szCs w:val="20"/>
            <w:u w:val="single"/>
            <w:lang w:eastAsia="it-IT"/>
          </w:rPr>
          <w:t>Ntavyohanyuma</w:t>
        </w:r>
        <w:proofErr w:type="spellEnd"/>
      </w:hyperlink>
      <w:r w:rsidRPr="00A26FB1">
        <w:rPr>
          <w:rFonts w:eastAsia="Times New Roman" w:cs="Times New Roman"/>
          <w:sz w:val="20"/>
          <w:szCs w:val="20"/>
          <w:lang w:eastAsia="it-IT"/>
        </w:rPr>
        <w:t xml:space="preserve">. </w:t>
      </w:r>
    </w:p>
    <w:p w:rsidR="00A26FB1" w:rsidRDefault="00A26FB1" w:rsidP="00A26FB1">
      <w:pPr>
        <w:spacing w:before="100" w:beforeAutospacing="1" w:after="100" w:afterAutospacing="1" w:line="240" w:lineRule="auto"/>
        <w:outlineLvl w:val="2"/>
        <w:rPr>
          <w:rFonts w:eastAsia="Times New Roman" w:cs="Times New Roman"/>
          <w:sz w:val="20"/>
          <w:szCs w:val="20"/>
          <w:lang w:eastAsia="it-IT"/>
        </w:rPr>
      </w:pPr>
      <w:r w:rsidRPr="00A26FB1">
        <w:rPr>
          <w:rFonts w:ascii="Times New Roman" w:eastAsia="Times New Roman" w:hAnsi="Times New Roman" w:cs="Times New Roman"/>
          <w:b/>
          <w:bCs/>
          <w:sz w:val="20"/>
          <w:szCs w:val="20"/>
          <w:lang w:eastAsia="it-IT"/>
        </w:rPr>
        <w:t>Ordinamento scolastico</w:t>
      </w:r>
      <w:r>
        <w:rPr>
          <w:rFonts w:ascii="Times New Roman" w:eastAsia="Times New Roman" w:hAnsi="Times New Roman" w:cs="Times New Roman"/>
          <w:b/>
          <w:bCs/>
          <w:sz w:val="20"/>
          <w:szCs w:val="20"/>
          <w:lang w:eastAsia="it-IT"/>
        </w:rPr>
        <w:t xml:space="preserve">: </w:t>
      </w:r>
      <w:r w:rsidRPr="00A26FB1">
        <w:rPr>
          <w:rFonts w:eastAsia="Times New Roman" w:cs="Times New Roman"/>
          <w:sz w:val="20"/>
          <w:szCs w:val="20"/>
          <w:lang w:eastAsia="it-IT"/>
        </w:rPr>
        <w:t>Secondo le stime, nel 2003</w:t>
      </w:r>
      <w:hyperlink r:id="rId45" w:anchor="cite_note-CIA-9" w:history="1">
        <w:r w:rsidRPr="00A26FB1">
          <w:rPr>
            <w:rFonts w:eastAsia="Times New Roman" w:cs="Times New Roman"/>
            <w:color w:val="0000FF"/>
            <w:sz w:val="20"/>
            <w:szCs w:val="20"/>
            <w:u w:val="single"/>
            <w:vertAlign w:val="superscript"/>
            <w:lang w:eastAsia="it-IT"/>
          </w:rPr>
          <w:t>[9]</w:t>
        </w:r>
      </w:hyperlink>
      <w:r w:rsidRPr="00A26FB1">
        <w:rPr>
          <w:rFonts w:eastAsia="Times New Roman" w:cs="Times New Roman"/>
          <w:sz w:val="20"/>
          <w:szCs w:val="20"/>
          <w:lang w:eastAsia="it-IT"/>
        </w:rPr>
        <w:t xml:space="preserve"> il tasso di alfabetizzazione della popolazione era pari al 51%, la frequenza della scuola primaria, che è gratuita dal 2005, nel 2006 è tornata a livelli precedenti alla guerra civile e coinvolge il 51% della popolazione compresa nella fascia di età dell'istruzione primaria (7-12 anni), percentuale molto distante dal 100% considerato come obiettivo dall'ONU nei </w:t>
      </w:r>
      <w:hyperlink r:id="rId46" w:tooltip="Obiettivi del Millennio per lo sviluppo" w:history="1">
        <w:r w:rsidRPr="00A26FB1">
          <w:rPr>
            <w:rFonts w:eastAsia="Times New Roman" w:cs="Times New Roman"/>
            <w:i/>
            <w:iCs/>
            <w:color w:val="0000FF"/>
            <w:sz w:val="20"/>
            <w:szCs w:val="20"/>
            <w:u w:val="single"/>
            <w:lang w:eastAsia="it-IT"/>
          </w:rPr>
          <w:t xml:space="preserve">Millennium Development </w:t>
        </w:r>
        <w:proofErr w:type="spellStart"/>
        <w:r w:rsidRPr="00A26FB1">
          <w:rPr>
            <w:rFonts w:eastAsia="Times New Roman" w:cs="Times New Roman"/>
            <w:i/>
            <w:iCs/>
            <w:color w:val="0000FF"/>
            <w:sz w:val="20"/>
            <w:szCs w:val="20"/>
            <w:u w:val="single"/>
            <w:lang w:eastAsia="it-IT"/>
          </w:rPr>
          <w:t>Goals</w:t>
        </w:r>
        <w:proofErr w:type="spellEnd"/>
      </w:hyperlink>
      <w:hyperlink r:id="rId47" w:anchor="cite_note-11" w:history="1">
        <w:r w:rsidRPr="00A26FB1">
          <w:rPr>
            <w:rFonts w:eastAsia="Times New Roman" w:cs="Times New Roman"/>
            <w:color w:val="0000FF"/>
            <w:sz w:val="20"/>
            <w:szCs w:val="20"/>
            <w:u w:val="single"/>
            <w:vertAlign w:val="superscript"/>
            <w:lang w:eastAsia="it-IT"/>
          </w:rPr>
          <w:t>[11]</w:t>
        </w:r>
      </w:hyperlink>
      <w:r w:rsidRPr="00A26FB1">
        <w:rPr>
          <w:rFonts w:eastAsia="Times New Roman" w:cs="Times New Roman"/>
          <w:sz w:val="20"/>
          <w:szCs w:val="20"/>
          <w:lang w:eastAsia="it-IT"/>
        </w:rPr>
        <w:t>. La frequenza dell'istruzione secondaria è inferiore di circa 10 punti percentuali rispetto a quella media dell'Africa subsahariana.</w:t>
      </w:r>
    </w:p>
    <w:p w:rsidR="00A26FB1" w:rsidRPr="00A26FB1" w:rsidRDefault="00A26FB1" w:rsidP="00A26FB1">
      <w:pPr>
        <w:pStyle w:val="Paragrafoelenco"/>
        <w:numPr>
          <w:ilvl w:val="0"/>
          <w:numId w:val="11"/>
        </w:numPr>
        <w:spacing w:before="100" w:beforeAutospacing="1" w:after="100" w:afterAutospacing="1" w:line="240" w:lineRule="auto"/>
        <w:outlineLvl w:val="2"/>
        <w:rPr>
          <w:rFonts w:ascii="Times New Roman" w:eastAsia="Times New Roman" w:hAnsi="Times New Roman" w:cs="Times New Roman"/>
          <w:b/>
          <w:bCs/>
          <w:sz w:val="20"/>
          <w:szCs w:val="20"/>
          <w:lang w:eastAsia="it-IT"/>
        </w:rPr>
      </w:pPr>
      <w:r w:rsidRPr="00A26FB1">
        <w:rPr>
          <w:sz w:val="20"/>
          <w:szCs w:val="20"/>
        </w:rPr>
        <w:t>L'attività agricola, cui si dedica la maggior parte della popolazione, è rivolta sia alle produzioni per l'autoconsumo (</w:t>
      </w:r>
      <w:hyperlink r:id="rId48" w:tooltip="Arachide (seme)" w:history="1">
        <w:r w:rsidRPr="00A26FB1">
          <w:rPr>
            <w:rStyle w:val="Collegamentoipertestuale"/>
            <w:sz w:val="20"/>
            <w:szCs w:val="20"/>
          </w:rPr>
          <w:t>arachidi</w:t>
        </w:r>
      </w:hyperlink>
      <w:r w:rsidRPr="00A26FB1">
        <w:rPr>
          <w:sz w:val="20"/>
          <w:szCs w:val="20"/>
        </w:rPr>
        <w:t xml:space="preserve">, </w:t>
      </w:r>
      <w:hyperlink r:id="rId49" w:tooltip="Patata (alimento)" w:history="1">
        <w:r w:rsidRPr="00A26FB1">
          <w:rPr>
            <w:rStyle w:val="Collegamentoipertestuale"/>
            <w:sz w:val="20"/>
            <w:szCs w:val="20"/>
          </w:rPr>
          <w:t>patate</w:t>
        </w:r>
      </w:hyperlink>
      <w:r w:rsidRPr="00A26FB1">
        <w:rPr>
          <w:sz w:val="20"/>
          <w:szCs w:val="20"/>
        </w:rPr>
        <w:t xml:space="preserve">, </w:t>
      </w:r>
      <w:hyperlink r:id="rId50" w:tooltip="Riso (alimento)" w:history="1">
        <w:r w:rsidRPr="00A26FB1">
          <w:rPr>
            <w:rStyle w:val="Collegamentoipertestuale"/>
            <w:sz w:val="20"/>
            <w:szCs w:val="20"/>
          </w:rPr>
          <w:t>riso</w:t>
        </w:r>
      </w:hyperlink>
      <w:r w:rsidRPr="00A26FB1">
        <w:rPr>
          <w:sz w:val="20"/>
          <w:szCs w:val="20"/>
        </w:rPr>
        <w:t>) sia a quelle commerciali e di piantagione (</w:t>
      </w:r>
      <w:hyperlink r:id="rId51" w:tooltip="Agrume" w:history="1">
        <w:r w:rsidRPr="00A26FB1">
          <w:rPr>
            <w:rStyle w:val="Collegamentoipertestuale"/>
            <w:sz w:val="20"/>
            <w:szCs w:val="20"/>
          </w:rPr>
          <w:t>agrumi</w:t>
        </w:r>
      </w:hyperlink>
      <w:r w:rsidRPr="00A26FB1">
        <w:rPr>
          <w:sz w:val="20"/>
          <w:szCs w:val="20"/>
        </w:rPr>
        <w:t xml:space="preserve">, </w:t>
      </w:r>
      <w:hyperlink r:id="rId52" w:tooltip="Banana" w:history="1">
        <w:r w:rsidRPr="00A26FB1">
          <w:rPr>
            <w:rStyle w:val="Collegamentoipertestuale"/>
            <w:sz w:val="20"/>
            <w:szCs w:val="20"/>
          </w:rPr>
          <w:t>banane</w:t>
        </w:r>
      </w:hyperlink>
      <w:r w:rsidRPr="00A26FB1">
        <w:rPr>
          <w:sz w:val="20"/>
          <w:szCs w:val="20"/>
        </w:rPr>
        <w:t xml:space="preserve">, </w:t>
      </w:r>
      <w:hyperlink r:id="rId53" w:tooltip="Caffè" w:history="1">
        <w:r w:rsidRPr="00A26FB1">
          <w:rPr>
            <w:rStyle w:val="Collegamentoipertestuale"/>
            <w:sz w:val="20"/>
            <w:szCs w:val="20"/>
          </w:rPr>
          <w:t>caffè</w:t>
        </w:r>
      </w:hyperlink>
      <w:r w:rsidRPr="00A26FB1">
        <w:rPr>
          <w:sz w:val="20"/>
          <w:szCs w:val="20"/>
        </w:rPr>
        <w:t xml:space="preserve">, </w:t>
      </w:r>
      <w:hyperlink r:id="rId54" w:tooltip="Gossypium" w:history="1">
        <w:r w:rsidRPr="00A26FB1">
          <w:rPr>
            <w:rStyle w:val="Collegamentoipertestuale"/>
            <w:sz w:val="20"/>
            <w:szCs w:val="20"/>
          </w:rPr>
          <w:t>cotone</w:t>
        </w:r>
      </w:hyperlink>
      <w:r w:rsidRPr="00A26FB1">
        <w:rPr>
          <w:sz w:val="20"/>
          <w:szCs w:val="20"/>
        </w:rPr>
        <w:t xml:space="preserve">, </w:t>
      </w:r>
      <w:hyperlink r:id="rId55" w:tooltip="Saccharum officinarum" w:history="1">
        <w:r w:rsidRPr="00A26FB1">
          <w:rPr>
            <w:rStyle w:val="Collegamentoipertestuale"/>
            <w:sz w:val="20"/>
            <w:szCs w:val="20"/>
          </w:rPr>
          <w:t>canna da zucchero</w:t>
        </w:r>
      </w:hyperlink>
      <w:r w:rsidRPr="00A26FB1">
        <w:rPr>
          <w:sz w:val="20"/>
          <w:szCs w:val="20"/>
        </w:rPr>
        <w:t xml:space="preserve">, </w:t>
      </w:r>
      <w:hyperlink r:id="rId56" w:tooltip="Elaeis guineensis" w:history="1">
        <w:r w:rsidRPr="00A26FB1">
          <w:rPr>
            <w:rStyle w:val="Collegamentoipertestuale"/>
            <w:sz w:val="20"/>
            <w:szCs w:val="20"/>
          </w:rPr>
          <w:t>palma da olio</w:t>
        </w:r>
      </w:hyperlink>
      <w:r w:rsidRPr="00A26FB1">
        <w:rPr>
          <w:sz w:val="20"/>
          <w:szCs w:val="20"/>
        </w:rPr>
        <w:t xml:space="preserve">, </w:t>
      </w:r>
      <w:hyperlink r:id="rId57" w:tooltip="Camellia sinensis" w:history="1">
        <w:r w:rsidRPr="00A26FB1">
          <w:rPr>
            <w:rStyle w:val="Collegamentoipertestuale"/>
            <w:sz w:val="20"/>
            <w:szCs w:val="20"/>
          </w:rPr>
          <w:t>tè</w:t>
        </w:r>
      </w:hyperlink>
      <w:r w:rsidRPr="00A26FB1">
        <w:rPr>
          <w:sz w:val="20"/>
          <w:szCs w:val="20"/>
        </w:rPr>
        <w:t xml:space="preserve"> e </w:t>
      </w:r>
      <w:hyperlink r:id="rId58" w:tooltip="Nicotiana" w:history="1">
        <w:r w:rsidRPr="00A26FB1">
          <w:rPr>
            <w:rStyle w:val="Collegamentoipertestuale"/>
            <w:sz w:val="20"/>
            <w:szCs w:val="20"/>
          </w:rPr>
          <w:t>tabacco</w:t>
        </w:r>
      </w:hyperlink>
      <w:r w:rsidRPr="00A26FB1">
        <w:rPr>
          <w:sz w:val="20"/>
          <w:szCs w:val="20"/>
        </w:rPr>
        <w:t>). L'</w:t>
      </w:r>
      <w:hyperlink r:id="rId59" w:tooltip="Allevamento" w:history="1">
        <w:r w:rsidRPr="00A26FB1">
          <w:rPr>
            <w:rStyle w:val="Collegamentoipertestuale"/>
            <w:sz w:val="20"/>
            <w:szCs w:val="20"/>
          </w:rPr>
          <w:t>allevamento</w:t>
        </w:r>
      </w:hyperlink>
      <w:r w:rsidRPr="00A26FB1">
        <w:rPr>
          <w:sz w:val="20"/>
          <w:szCs w:val="20"/>
        </w:rPr>
        <w:t xml:space="preserve"> di </w:t>
      </w:r>
      <w:hyperlink r:id="rId60" w:tooltip="Bovinae" w:history="1">
        <w:r w:rsidRPr="00A26FB1">
          <w:rPr>
            <w:rStyle w:val="Collegamentoipertestuale"/>
            <w:sz w:val="20"/>
            <w:szCs w:val="20"/>
          </w:rPr>
          <w:t>bovini</w:t>
        </w:r>
      </w:hyperlink>
      <w:r w:rsidRPr="00A26FB1">
        <w:rPr>
          <w:sz w:val="20"/>
          <w:szCs w:val="20"/>
        </w:rPr>
        <w:t xml:space="preserve">, </w:t>
      </w:r>
      <w:hyperlink r:id="rId61" w:tooltip="Caprinae" w:history="1">
        <w:r w:rsidRPr="00A26FB1">
          <w:rPr>
            <w:rStyle w:val="Collegamentoipertestuale"/>
            <w:sz w:val="20"/>
            <w:szCs w:val="20"/>
          </w:rPr>
          <w:t>caprini</w:t>
        </w:r>
      </w:hyperlink>
      <w:r w:rsidRPr="00A26FB1">
        <w:rPr>
          <w:sz w:val="20"/>
          <w:szCs w:val="20"/>
        </w:rPr>
        <w:t xml:space="preserve">, </w:t>
      </w:r>
      <w:hyperlink r:id="rId62" w:tooltip="Ovis" w:history="1">
        <w:r w:rsidRPr="00A26FB1">
          <w:rPr>
            <w:rStyle w:val="Collegamentoipertestuale"/>
            <w:sz w:val="20"/>
            <w:szCs w:val="20"/>
          </w:rPr>
          <w:t>ovini</w:t>
        </w:r>
      </w:hyperlink>
      <w:r w:rsidRPr="00A26FB1">
        <w:rPr>
          <w:sz w:val="20"/>
          <w:szCs w:val="20"/>
        </w:rPr>
        <w:t xml:space="preserve"> e </w:t>
      </w:r>
      <w:hyperlink r:id="rId63" w:tooltip="Camelus dromedarius" w:history="1">
        <w:r w:rsidRPr="00A26FB1">
          <w:rPr>
            <w:rStyle w:val="Collegamentoipertestuale"/>
            <w:sz w:val="20"/>
            <w:szCs w:val="20"/>
          </w:rPr>
          <w:t>dromedari</w:t>
        </w:r>
      </w:hyperlink>
      <w:r w:rsidRPr="00A26FB1">
        <w:rPr>
          <w:sz w:val="20"/>
          <w:szCs w:val="20"/>
        </w:rPr>
        <w:t xml:space="preserve"> è diffuso in tutto il territorio, ma la siccità colpisce spesso le regioni settentrionali provocando frequenti morie di bestiame. La </w:t>
      </w:r>
      <w:hyperlink r:id="rId64" w:tooltip="Pesca (attività)" w:history="1">
        <w:r w:rsidRPr="00A26FB1">
          <w:rPr>
            <w:rStyle w:val="Collegamentoipertestuale"/>
            <w:sz w:val="20"/>
            <w:szCs w:val="20"/>
          </w:rPr>
          <w:t>pesca</w:t>
        </w:r>
      </w:hyperlink>
      <w:r w:rsidRPr="00A26FB1">
        <w:rPr>
          <w:sz w:val="20"/>
          <w:szCs w:val="20"/>
        </w:rPr>
        <w:t xml:space="preserve"> è praticata sulle coste del </w:t>
      </w:r>
      <w:hyperlink r:id="rId65" w:tooltip="Lago Tanganica" w:history="1">
        <w:r w:rsidRPr="00A26FB1">
          <w:rPr>
            <w:rStyle w:val="Collegamentoipertestuale"/>
            <w:sz w:val="20"/>
            <w:szCs w:val="20"/>
          </w:rPr>
          <w:t>lago Tanganica</w:t>
        </w:r>
      </w:hyperlink>
      <w:r w:rsidRPr="00A26FB1">
        <w:rPr>
          <w:sz w:val="20"/>
          <w:szCs w:val="20"/>
        </w:rPr>
        <w:t xml:space="preserve">. Una potenziale risorsa di queste regioni è rappresentata dal </w:t>
      </w:r>
      <w:hyperlink r:id="rId66" w:tooltip="Turismo" w:history="1">
        <w:r w:rsidRPr="00A26FB1">
          <w:rPr>
            <w:rStyle w:val="Collegamentoipertestuale"/>
            <w:sz w:val="20"/>
            <w:szCs w:val="20"/>
          </w:rPr>
          <w:t>turismo</w:t>
        </w:r>
      </w:hyperlink>
      <w:r w:rsidRPr="00A26FB1">
        <w:rPr>
          <w:sz w:val="20"/>
          <w:szCs w:val="20"/>
        </w:rPr>
        <w:t xml:space="preserve"> che ha come meta le </w:t>
      </w:r>
      <w:hyperlink r:id="rId67" w:tooltip="Savana" w:history="1">
        <w:r w:rsidRPr="00A26FB1">
          <w:rPr>
            <w:rStyle w:val="Collegamentoipertestuale"/>
            <w:sz w:val="20"/>
            <w:szCs w:val="20"/>
          </w:rPr>
          <w:t>savane</w:t>
        </w:r>
      </w:hyperlink>
      <w:r w:rsidRPr="00A26FB1">
        <w:rPr>
          <w:sz w:val="20"/>
          <w:szCs w:val="20"/>
        </w:rPr>
        <w:t>. Circa l'80% della popolazione vive con meno di 1,25 dollari statunitensi al giorno</w:t>
      </w:r>
      <w:hyperlink r:id="rId68" w:anchor="cite_note-12" w:history="1">
        <w:r w:rsidRPr="00A26FB1">
          <w:rPr>
            <w:rStyle w:val="Collegamentoipertestuale"/>
            <w:sz w:val="20"/>
            <w:szCs w:val="20"/>
            <w:vertAlign w:val="superscript"/>
          </w:rPr>
          <w:t>[12]</w:t>
        </w:r>
      </w:hyperlink>
      <w:r w:rsidRPr="00A26FB1">
        <w:rPr>
          <w:sz w:val="20"/>
          <w:szCs w:val="20"/>
        </w:rPr>
        <w:t>. Il Burundi è, secondo alcune statistiche, uno dei 5 paesi più poveri del mondo.</w:t>
      </w:r>
    </w:p>
    <w:p w:rsidR="00A26FB1" w:rsidRDefault="00A26FB1" w:rsidP="00A26FB1">
      <w:pPr>
        <w:spacing w:before="100" w:beforeAutospacing="1" w:after="100" w:afterAutospacing="1" w:line="240" w:lineRule="auto"/>
        <w:ind w:left="360"/>
        <w:outlineLvl w:val="2"/>
        <w:rPr>
          <w:rFonts w:ascii="Times New Roman" w:eastAsia="Times New Roman" w:hAnsi="Times New Roman" w:cs="Times New Roman"/>
          <w:b/>
          <w:bCs/>
          <w:sz w:val="20"/>
          <w:szCs w:val="20"/>
          <w:lang w:eastAsia="it-IT"/>
        </w:rPr>
      </w:pPr>
    </w:p>
    <w:p w:rsidR="00A26FB1" w:rsidRPr="00A26FB1" w:rsidRDefault="00A26FB1" w:rsidP="00A26FB1">
      <w:pPr>
        <w:pStyle w:val="Paragrafoelenco"/>
        <w:numPr>
          <w:ilvl w:val="0"/>
          <w:numId w:val="11"/>
        </w:numPr>
        <w:spacing w:before="100" w:beforeAutospacing="1" w:after="100" w:afterAutospacing="1" w:line="240" w:lineRule="auto"/>
        <w:outlineLvl w:val="2"/>
        <w:rPr>
          <w:rFonts w:ascii="Times New Roman" w:eastAsia="Times New Roman" w:hAnsi="Times New Roman" w:cs="Times New Roman"/>
          <w:b/>
          <w:bCs/>
          <w:sz w:val="20"/>
          <w:szCs w:val="20"/>
          <w:lang w:eastAsia="it-IT"/>
        </w:rPr>
      </w:pPr>
      <w:r w:rsidRPr="00A26FB1">
        <w:rPr>
          <w:sz w:val="20"/>
          <w:szCs w:val="20"/>
        </w:rPr>
        <w:t xml:space="preserve">La nuova </w:t>
      </w:r>
      <w:hyperlink r:id="rId69" w:tooltip="Costituzione" w:history="1">
        <w:r w:rsidRPr="00A26FB1">
          <w:rPr>
            <w:rStyle w:val="Collegamentoipertestuale"/>
            <w:sz w:val="20"/>
            <w:szCs w:val="20"/>
          </w:rPr>
          <w:t>costituzione</w:t>
        </w:r>
      </w:hyperlink>
      <w:r w:rsidRPr="00A26FB1">
        <w:rPr>
          <w:sz w:val="20"/>
          <w:szCs w:val="20"/>
        </w:rPr>
        <w:t xml:space="preserve">, ratificata con referendum popolare, è entrata in vigore il 28 febbraio </w:t>
      </w:r>
      <w:hyperlink r:id="rId70" w:tooltip="2005" w:history="1">
        <w:r w:rsidRPr="00A26FB1">
          <w:rPr>
            <w:rStyle w:val="Collegamentoipertestuale"/>
            <w:sz w:val="20"/>
            <w:szCs w:val="20"/>
          </w:rPr>
          <w:t>2005</w:t>
        </w:r>
      </w:hyperlink>
      <w:r w:rsidRPr="00A26FB1">
        <w:rPr>
          <w:sz w:val="20"/>
          <w:szCs w:val="20"/>
        </w:rPr>
        <w:t>.</w:t>
      </w:r>
    </w:p>
    <w:p w:rsidR="00A26FB1" w:rsidRPr="00A26FB1" w:rsidRDefault="00A26FB1" w:rsidP="00A26FB1">
      <w:pPr>
        <w:pStyle w:val="Paragrafoelenco"/>
        <w:rPr>
          <w:rFonts w:ascii="Times New Roman" w:eastAsia="Times New Roman" w:hAnsi="Times New Roman" w:cs="Times New Roman"/>
          <w:b/>
          <w:bCs/>
          <w:sz w:val="20"/>
          <w:szCs w:val="20"/>
          <w:lang w:eastAsia="it-IT"/>
        </w:rPr>
      </w:pPr>
    </w:p>
    <w:p w:rsidR="00A26FB1" w:rsidRPr="00A26FB1" w:rsidRDefault="00A26FB1" w:rsidP="00A26FB1">
      <w:pPr>
        <w:pStyle w:val="Paragrafoelenco"/>
        <w:spacing w:before="100" w:beforeAutospacing="1" w:after="100" w:afterAutospacing="1" w:line="240" w:lineRule="auto"/>
        <w:outlineLvl w:val="2"/>
        <w:rPr>
          <w:rFonts w:ascii="Times New Roman" w:eastAsia="Times New Roman" w:hAnsi="Times New Roman" w:cs="Times New Roman"/>
          <w:b/>
          <w:bCs/>
          <w:sz w:val="20"/>
          <w:szCs w:val="20"/>
          <w:lang w:eastAsia="it-IT"/>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2959633</wp:posOffset>
                </wp:positionH>
                <wp:positionV relativeFrom="paragraph">
                  <wp:posOffset>809215</wp:posOffset>
                </wp:positionV>
                <wp:extent cx="2050025" cy="280220"/>
                <wp:effectExtent l="0" t="0" r="26670" b="24765"/>
                <wp:wrapNone/>
                <wp:docPr id="4" name="Casella di testo 4"/>
                <wp:cNvGraphicFramePr/>
                <a:graphic xmlns:a="http://schemas.openxmlformats.org/drawingml/2006/main">
                  <a:graphicData uri="http://schemas.microsoft.com/office/word/2010/wordprocessingShape">
                    <wps:wsp>
                      <wps:cNvSpPr txBox="1"/>
                      <wps:spPr>
                        <a:xfrm>
                          <a:off x="0" y="0"/>
                          <a:ext cx="2050025" cy="280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6FB1" w:rsidRPr="00A26FB1" w:rsidRDefault="00A26FB1">
                            <w:pPr>
                              <w:rPr>
                                <w:sz w:val="20"/>
                              </w:rPr>
                            </w:pPr>
                            <w:r w:rsidRPr="00A26FB1">
                              <w:rPr>
                                <w:sz w:val="20"/>
                              </w:rP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left:0;text-align:left;margin-left:233.05pt;margin-top:63.7pt;width:161.4pt;height:2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" fillcolor="white [3201]" strokeweight=".5pt">
                <v:textbox>
                  <w:txbxContent>
                    <w:p w:rsidR="00A26FB1" w:rsidRPr="00A26FB1" w:rsidRDefault="00A26FB1">
                      <w:pPr>
                        <w:rPr>
                          <w:sz w:val="20"/>
                        </w:rPr>
                      </w:pPr>
                      <w:r w:rsidRPr="00A26FB1">
                        <w:rPr>
                          <w:sz w:val="20"/>
                        </w:rPr>
                        <w:t>Cartina rappresentativa dello stato.</w:t>
                      </w:r>
                    </w:p>
                  </w:txbxContent>
                </v:textbox>
              </v:shape>
            </w:pict>
          </mc:Fallback>
        </mc:AlternateContent>
      </w:r>
      <w:r>
        <w:rPr>
          <w:noProof/>
          <w:lang w:eastAsia="it-IT"/>
        </w:rPr>
        <w:drawing>
          <wp:inline distT="0" distB="0" distL="0" distR="0">
            <wp:extent cx="1939413" cy="1945377"/>
            <wp:effectExtent l="0" t="0" r="3810" b="0"/>
            <wp:docPr id="3" name="Immagine 3" descr="Burundi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undi - Mappa"/>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39637" cy="1945602"/>
                    </a:xfrm>
                    <a:prstGeom prst="rect">
                      <a:avLst/>
                    </a:prstGeom>
                    <a:noFill/>
                    <a:ln>
                      <a:noFill/>
                    </a:ln>
                  </pic:spPr>
                </pic:pic>
              </a:graphicData>
            </a:graphic>
          </wp:inline>
        </w:drawing>
      </w:r>
      <w:bookmarkStart w:id="0" w:name="_GoBack"/>
      <w:bookmarkEnd w:id="0"/>
    </w:p>
    <w:sectPr w:rsidR="00A26FB1" w:rsidRPr="00A26FB1">
      <w:headerReference w:type="default" r:id="rId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66" w:rsidRDefault="00060666" w:rsidP="00060666">
      <w:pPr>
        <w:spacing w:after="0" w:line="240" w:lineRule="auto"/>
      </w:pPr>
      <w:r>
        <w:separator/>
      </w:r>
    </w:p>
  </w:endnote>
  <w:endnote w:type="continuationSeparator" w:id="0">
    <w:p w:rsidR="00060666" w:rsidRDefault="00060666" w:rsidP="0006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66" w:rsidRDefault="00060666" w:rsidP="00060666">
      <w:pPr>
        <w:spacing w:after="0" w:line="240" w:lineRule="auto"/>
      </w:pPr>
      <w:r>
        <w:separator/>
      </w:r>
    </w:p>
  </w:footnote>
  <w:footnote w:type="continuationSeparator" w:id="0">
    <w:p w:rsidR="00060666" w:rsidRDefault="00060666" w:rsidP="00060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66" w:rsidRDefault="00060666">
    <w:pPr>
      <w:pStyle w:val="Intestazione"/>
    </w:pPr>
    <w:r>
      <w:t xml:space="preserve">PRESENTAZIONE: BURUNDI </w:t>
    </w:r>
  </w:p>
  <w:p w:rsidR="00060666" w:rsidRDefault="000606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4C9"/>
    <w:multiLevelType w:val="multilevel"/>
    <w:tmpl w:val="AFC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B538A"/>
    <w:multiLevelType w:val="multilevel"/>
    <w:tmpl w:val="3526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76DD3"/>
    <w:multiLevelType w:val="multilevel"/>
    <w:tmpl w:val="260C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77B13"/>
    <w:multiLevelType w:val="multilevel"/>
    <w:tmpl w:val="C16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12101"/>
    <w:multiLevelType w:val="multilevel"/>
    <w:tmpl w:val="A9B0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D5A60"/>
    <w:multiLevelType w:val="hybridMultilevel"/>
    <w:tmpl w:val="5804FC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0D5A03"/>
    <w:multiLevelType w:val="multilevel"/>
    <w:tmpl w:val="C97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4461A"/>
    <w:multiLevelType w:val="multilevel"/>
    <w:tmpl w:val="532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C65DCB"/>
    <w:multiLevelType w:val="multilevel"/>
    <w:tmpl w:val="DE8E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01CA0"/>
    <w:multiLevelType w:val="multilevel"/>
    <w:tmpl w:val="9E14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CC5F41"/>
    <w:multiLevelType w:val="multilevel"/>
    <w:tmpl w:val="1D96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8"/>
  </w:num>
  <w:num w:numId="5">
    <w:abstractNumId w:val="9"/>
  </w:num>
  <w:num w:numId="6">
    <w:abstractNumId w:val="1"/>
  </w:num>
  <w:num w:numId="7">
    <w:abstractNumId w:val="7"/>
  </w:num>
  <w:num w:numId="8">
    <w:abstractNumId w:val="10"/>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66"/>
    <w:rsid w:val="00060666"/>
    <w:rsid w:val="00737D2C"/>
    <w:rsid w:val="00A26FB1"/>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26FB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A26FB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0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0666"/>
  </w:style>
  <w:style w:type="paragraph" w:styleId="Pidipagina">
    <w:name w:val="footer"/>
    <w:basedOn w:val="Normale"/>
    <w:link w:val="PidipaginaCarattere"/>
    <w:uiPriority w:val="99"/>
    <w:unhideWhenUsed/>
    <w:rsid w:val="00060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0666"/>
  </w:style>
  <w:style w:type="paragraph" w:styleId="Testofumetto">
    <w:name w:val="Balloon Text"/>
    <w:basedOn w:val="Normale"/>
    <w:link w:val="TestofumettoCarattere"/>
    <w:uiPriority w:val="99"/>
    <w:semiHidden/>
    <w:unhideWhenUsed/>
    <w:rsid w:val="000606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0666"/>
    <w:rPr>
      <w:rFonts w:ascii="Tahoma" w:hAnsi="Tahoma" w:cs="Tahoma"/>
      <w:sz w:val="16"/>
      <w:szCs w:val="16"/>
    </w:rPr>
  </w:style>
  <w:style w:type="paragraph" w:styleId="NormaleWeb">
    <w:name w:val="Normal (Web)"/>
    <w:basedOn w:val="Normale"/>
    <w:uiPriority w:val="99"/>
    <w:semiHidden/>
    <w:unhideWhenUsed/>
    <w:rsid w:val="00A26F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26FB1"/>
    <w:rPr>
      <w:color w:val="0000FF"/>
      <w:u w:val="single"/>
    </w:rPr>
  </w:style>
  <w:style w:type="character" w:customStyle="1" w:styleId="Titolo3Carattere">
    <w:name w:val="Titolo 3 Carattere"/>
    <w:basedOn w:val="Carpredefinitoparagrafo"/>
    <w:link w:val="Titolo3"/>
    <w:uiPriority w:val="9"/>
    <w:rsid w:val="00A26FB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A26FB1"/>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A26FB1"/>
  </w:style>
  <w:style w:type="paragraph" w:styleId="Paragrafoelenco">
    <w:name w:val="List Paragraph"/>
    <w:basedOn w:val="Normale"/>
    <w:uiPriority w:val="34"/>
    <w:qFormat/>
    <w:rsid w:val="00A26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26FB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A26FB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0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0666"/>
  </w:style>
  <w:style w:type="paragraph" w:styleId="Pidipagina">
    <w:name w:val="footer"/>
    <w:basedOn w:val="Normale"/>
    <w:link w:val="PidipaginaCarattere"/>
    <w:uiPriority w:val="99"/>
    <w:unhideWhenUsed/>
    <w:rsid w:val="00060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0666"/>
  </w:style>
  <w:style w:type="paragraph" w:styleId="Testofumetto">
    <w:name w:val="Balloon Text"/>
    <w:basedOn w:val="Normale"/>
    <w:link w:val="TestofumettoCarattere"/>
    <w:uiPriority w:val="99"/>
    <w:semiHidden/>
    <w:unhideWhenUsed/>
    <w:rsid w:val="000606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0666"/>
    <w:rPr>
      <w:rFonts w:ascii="Tahoma" w:hAnsi="Tahoma" w:cs="Tahoma"/>
      <w:sz w:val="16"/>
      <w:szCs w:val="16"/>
    </w:rPr>
  </w:style>
  <w:style w:type="paragraph" w:styleId="NormaleWeb">
    <w:name w:val="Normal (Web)"/>
    <w:basedOn w:val="Normale"/>
    <w:uiPriority w:val="99"/>
    <w:semiHidden/>
    <w:unhideWhenUsed/>
    <w:rsid w:val="00A26F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26FB1"/>
    <w:rPr>
      <w:color w:val="0000FF"/>
      <w:u w:val="single"/>
    </w:rPr>
  </w:style>
  <w:style w:type="character" w:customStyle="1" w:styleId="Titolo3Carattere">
    <w:name w:val="Titolo 3 Carattere"/>
    <w:basedOn w:val="Carpredefinitoparagrafo"/>
    <w:link w:val="Titolo3"/>
    <w:uiPriority w:val="9"/>
    <w:rsid w:val="00A26FB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A26FB1"/>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A26FB1"/>
  </w:style>
  <w:style w:type="paragraph" w:styleId="Paragrafoelenco">
    <w:name w:val="List Paragraph"/>
    <w:basedOn w:val="Normale"/>
    <w:uiPriority w:val="34"/>
    <w:qFormat/>
    <w:rsid w:val="00A2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77561">
      <w:bodyDiv w:val="1"/>
      <w:marLeft w:val="0"/>
      <w:marRight w:val="0"/>
      <w:marTop w:val="0"/>
      <w:marBottom w:val="0"/>
      <w:divBdr>
        <w:top w:val="none" w:sz="0" w:space="0" w:color="auto"/>
        <w:left w:val="none" w:sz="0" w:space="0" w:color="auto"/>
        <w:bottom w:val="none" w:sz="0" w:space="0" w:color="auto"/>
        <w:right w:val="none" w:sz="0" w:space="0" w:color="auto"/>
      </w:divBdr>
    </w:div>
    <w:div w:id="1252356446">
      <w:bodyDiv w:val="1"/>
      <w:marLeft w:val="0"/>
      <w:marRight w:val="0"/>
      <w:marTop w:val="0"/>
      <w:marBottom w:val="0"/>
      <w:divBdr>
        <w:top w:val="none" w:sz="0" w:space="0" w:color="auto"/>
        <w:left w:val="none" w:sz="0" w:space="0" w:color="auto"/>
        <w:bottom w:val="none" w:sz="0" w:space="0" w:color="auto"/>
        <w:right w:val="none" w:sz="0" w:space="0" w:color="auto"/>
      </w:divBdr>
    </w:div>
    <w:div w:id="12821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Lingua_francese" TargetMode="External"/><Relationship Id="rId21" Type="http://schemas.openxmlformats.org/officeDocument/2006/relationships/hyperlink" Target="https://it.wikipedia.org/wiki/Cattolici" TargetMode="External"/><Relationship Id="rId42" Type="http://schemas.openxmlformats.org/officeDocument/2006/relationships/hyperlink" Target="https://it.wikipedia.org/wiki/Presidente" TargetMode="External"/><Relationship Id="rId47" Type="http://schemas.openxmlformats.org/officeDocument/2006/relationships/hyperlink" Target="https://it.wikipedia.org/wiki/Burundi" TargetMode="External"/><Relationship Id="rId63" Type="http://schemas.openxmlformats.org/officeDocument/2006/relationships/hyperlink" Target="https://it.wikipedia.org/wiki/Camelus_dromedarius" TargetMode="External"/><Relationship Id="rId68" Type="http://schemas.openxmlformats.org/officeDocument/2006/relationships/hyperlink" Target="https://it.wikipedia.org/wiki/Burundi" TargetMode="External"/><Relationship Id="rId2" Type="http://schemas.openxmlformats.org/officeDocument/2006/relationships/numbering" Target="numbering.xml"/><Relationship Id="rId16" Type="http://schemas.openxmlformats.org/officeDocument/2006/relationships/hyperlink" Target="https://it.wikipedia.org/wiki/Tripanosomiasi_africana_umana" TargetMode="External"/><Relationship Id="rId29" Type="http://schemas.openxmlformats.org/officeDocument/2006/relationships/hyperlink" Target="https://it.wikipedia.org/wiki/Lingua_kinyarwanda" TargetMode="External"/><Relationship Id="rId11" Type="http://schemas.openxmlformats.org/officeDocument/2006/relationships/hyperlink" Target="https://it.wikipedia.org/wiki/Agricoltura" TargetMode="External"/><Relationship Id="rId24" Type="http://schemas.openxmlformats.org/officeDocument/2006/relationships/hyperlink" Target="https://it.wikipedia.org/wiki/Irreligiosit%C3%A0" TargetMode="External"/><Relationship Id="rId32" Type="http://schemas.openxmlformats.org/officeDocument/2006/relationships/hyperlink" Target="https://it.wikipedia.org/wiki/Lingua_swahili" TargetMode="External"/><Relationship Id="rId37" Type="http://schemas.openxmlformats.org/officeDocument/2006/relationships/hyperlink" Target="https://it.wikipedia.org/wiki/Elezioni_presidenziali_in_Burundi_del_2015" TargetMode="External"/><Relationship Id="rId40" Type="http://schemas.openxmlformats.org/officeDocument/2006/relationships/hyperlink" Target="https://it.wikipedia.org/wiki/2005" TargetMode="External"/><Relationship Id="rId45" Type="http://schemas.openxmlformats.org/officeDocument/2006/relationships/hyperlink" Target="https://it.wikipedia.org/wiki/Burundi" TargetMode="External"/><Relationship Id="rId53" Type="http://schemas.openxmlformats.org/officeDocument/2006/relationships/hyperlink" Target="https://it.wikipedia.org/wiki/Caff%C3%A8" TargetMode="External"/><Relationship Id="rId58" Type="http://schemas.openxmlformats.org/officeDocument/2006/relationships/hyperlink" Target="https://it.wikipedia.org/wiki/Nicotiana" TargetMode="External"/><Relationship Id="rId66" Type="http://schemas.openxmlformats.org/officeDocument/2006/relationships/hyperlink" Target="https://it.wikipedia.org/wiki/Turismo"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it.wikipedia.org/wiki/Caprinae" TargetMode="External"/><Relationship Id="rId19" Type="http://schemas.openxmlformats.org/officeDocument/2006/relationships/hyperlink" Target="https://it.wikipedia.org/wiki/Anni_1990" TargetMode="External"/><Relationship Id="rId14" Type="http://schemas.openxmlformats.org/officeDocument/2006/relationships/hyperlink" Target="https://it.wikipedia.org/wiki/Twa" TargetMode="External"/><Relationship Id="rId22" Type="http://schemas.openxmlformats.org/officeDocument/2006/relationships/hyperlink" Target="https://it.wikipedia.org/wiki/Protestanti" TargetMode="External"/><Relationship Id="rId27" Type="http://schemas.openxmlformats.org/officeDocument/2006/relationships/hyperlink" Target="https://it.wikipedia.org/wiki/Burundi" TargetMode="External"/><Relationship Id="rId30" Type="http://schemas.openxmlformats.org/officeDocument/2006/relationships/hyperlink" Target="https://it.wikipedia.org/wiki/Tanzania" TargetMode="External"/><Relationship Id="rId35" Type="http://schemas.openxmlformats.org/officeDocument/2006/relationships/hyperlink" Target="https://it.wikipedia.org/wiki/Colline_del_Burundi" TargetMode="External"/><Relationship Id="rId43" Type="http://schemas.openxmlformats.org/officeDocument/2006/relationships/hyperlink" Target="https://it.wikipedia.org/wiki/Parlamento" TargetMode="External"/><Relationship Id="rId48" Type="http://schemas.openxmlformats.org/officeDocument/2006/relationships/hyperlink" Target="https://it.wikipedia.org/wiki/Arachide_(seme)" TargetMode="External"/><Relationship Id="rId56" Type="http://schemas.openxmlformats.org/officeDocument/2006/relationships/hyperlink" Target="https://it.wikipedia.org/wiki/Elaeis_guineensis" TargetMode="External"/><Relationship Id="rId64" Type="http://schemas.openxmlformats.org/officeDocument/2006/relationships/hyperlink" Target="https://it.wikipedia.org/wiki/Pesca_(attivit%C3%A0)" TargetMode="External"/><Relationship Id="rId69" Type="http://schemas.openxmlformats.org/officeDocument/2006/relationships/hyperlink" Target="https://it.wikipedia.org/wiki/Costituzione" TargetMode="External"/><Relationship Id="rId8" Type="http://schemas.openxmlformats.org/officeDocument/2006/relationships/endnotes" Target="endnotes.xml"/><Relationship Id="rId51" Type="http://schemas.openxmlformats.org/officeDocument/2006/relationships/hyperlink" Target="https://it.wikipedia.org/wiki/Agrume"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t.wikipedia.org/wiki/Tutsi" TargetMode="External"/><Relationship Id="rId17" Type="http://schemas.openxmlformats.org/officeDocument/2006/relationships/hyperlink" Target="https://it.wikipedia.org/wiki/Burundi" TargetMode="External"/><Relationship Id="rId25" Type="http://schemas.openxmlformats.org/officeDocument/2006/relationships/hyperlink" Target="https://it.wikipedia.org/wiki/Lingua_kirundi" TargetMode="External"/><Relationship Id="rId33" Type="http://schemas.openxmlformats.org/officeDocument/2006/relationships/hyperlink" Target="https://it.wikipedia.org/wiki/Province_del_Burundi" TargetMode="External"/><Relationship Id="rId38" Type="http://schemas.openxmlformats.org/officeDocument/2006/relationships/hyperlink" Target="https://it.wikipedia.org/wiki/Pierre_Nkurunziza" TargetMode="External"/><Relationship Id="rId46" Type="http://schemas.openxmlformats.org/officeDocument/2006/relationships/hyperlink" Target="https://it.wikipedia.org/wiki/Obiettivi_del_Millennio_per_lo_sviluppo" TargetMode="External"/><Relationship Id="rId59" Type="http://schemas.openxmlformats.org/officeDocument/2006/relationships/hyperlink" Target="https://it.wikipedia.org/wiki/Allevamento" TargetMode="External"/><Relationship Id="rId67" Type="http://schemas.openxmlformats.org/officeDocument/2006/relationships/hyperlink" Target="https://it.wikipedia.org/wiki/Savana" TargetMode="External"/><Relationship Id="rId20" Type="http://schemas.openxmlformats.org/officeDocument/2006/relationships/hyperlink" Target="https://it.wikipedia.org/wiki/Cristiani" TargetMode="External"/><Relationship Id="rId41" Type="http://schemas.openxmlformats.org/officeDocument/2006/relationships/hyperlink" Target="https://it.wikipedia.org/wiki/Cooptazione" TargetMode="External"/><Relationship Id="rId54" Type="http://schemas.openxmlformats.org/officeDocument/2006/relationships/hyperlink" Target="https://it.wikipedia.org/wiki/Gossypium" TargetMode="External"/><Relationship Id="rId62" Type="http://schemas.openxmlformats.org/officeDocument/2006/relationships/hyperlink" Target="https://it.wikipedia.org/wiki/Ovis" TargetMode="External"/><Relationship Id="rId70" Type="http://schemas.openxmlformats.org/officeDocument/2006/relationships/hyperlink" Target="https://it.wikipedia.org/wiki/200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t.wikipedia.org/wiki/Pigmei" TargetMode="External"/><Relationship Id="rId23" Type="http://schemas.openxmlformats.org/officeDocument/2006/relationships/hyperlink" Target="https://it.wikipedia.org/wiki/Musulmani" TargetMode="External"/><Relationship Id="rId28" Type="http://schemas.openxmlformats.org/officeDocument/2006/relationships/hyperlink" Target="https://it.wikipedia.org/wiki/Lingue_bantu" TargetMode="External"/><Relationship Id="rId36" Type="http://schemas.openxmlformats.org/officeDocument/2006/relationships/hyperlink" Target="https://it.wikipedia.org/wiki/Repubblica_presidenziale" TargetMode="External"/><Relationship Id="rId49" Type="http://schemas.openxmlformats.org/officeDocument/2006/relationships/hyperlink" Target="https://it.wikipedia.org/wiki/Patata_(alimento)" TargetMode="External"/><Relationship Id="rId57" Type="http://schemas.openxmlformats.org/officeDocument/2006/relationships/hyperlink" Target="https://it.wikipedia.org/wiki/Camellia_sinensis" TargetMode="External"/><Relationship Id="rId10" Type="http://schemas.openxmlformats.org/officeDocument/2006/relationships/hyperlink" Target="https://it.wikipedia.org/wiki/Hutu" TargetMode="External"/><Relationship Id="rId31" Type="http://schemas.openxmlformats.org/officeDocument/2006/relationships/hyperlink" Target="https://it.wikipedia.org/wiki/Bujumbura" TargetMode="External"/><Relationship Id="rId44" Type="http://schemas.openxmlformats.org/officeDocument/2006/relationships/hyperlink" Target="https://it.wikipedia.org/w/index.php?title=Pie_Ntavyohanyuma&amp;action=edit&amp;redlink=1" TargetMode="External"/><Relationship Id="rId52" Type="http://schemas.openxmlformats.org/officeDocument/2006/relationships/hyperlink" Target="https://it.wikipedia.org/wiki/Banana" TargetMode="External"/><Relationship Id="rId60" Type="http://schemas.openxmlformats.org/officeDocument/2006/relationships/hyperlink" Target="https://it.wikipedia.org/wiki/Bovinae" TargetMode="External"/><Relationship Id="rId65" Type="http://schemas.openxmlformats.org/officeDocument/2006/relationships/hyperlink" Target="https://it.wikipedia.org/wiki/Lago_Tanganica"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it.wikipedia.org/wiki/Pastorizia" TargetMode="External"/><Relationship Id="rId18" Type="http://schemas.openxmlformats.org/officeDocument/2006/relationships/hyperlink" Target="https://it.wikipedia.org/wiki/Anni_1960" TargetMode="External"/><Relationship Id="rId39" Type="http://schemas.openxmlformats.org/officeDocument/2006/relationships/hyperlink" Target="https://it.wikipedia.org/wiki/Presidenti_del_Burundi" TargetMode="External"/><Relationship Id="rId34" Type="http://schemas.openxmlformats.org/officeDocument/2006/relationships/hyperlink" Target="https://it.wikipedia.org/wiki/Comuni_del_Burundi" TargetMode="External"/><Relationship Id="rId50" Type="http://schemas.openxmlformats.org/officeDocument/2006/relationships/hyperlink" Target="https://it.wikipedia.org/wiki/Riso_(alimento)" TargetMode="External"/><Relationship Id="rId55" Type="http://schemas.openxmlformats.org/officeDocument/2006/relationships/hyperlink" Target="https://it.wikipedia.org/wiki/Saccharum_officinarum" TargetMode="External"/><Relationship Id="rId7" Type="http://schemas.openxmlformats.org/officeDocument/2006/relationships/footnotes" Target="footnotes.xml"/><Relationship Id="rId7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FFB00-92FB-42C6-B361-3833C620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1475</Words>
  <Characters>8408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2019-12-11T09:29:00Z</dcterms:created>
  <dcterms:modified xsi:type="dcterms:W3CDTF">2019-12-11T09:50:00Z</dcterms:modified>
</cp:coreProperties>
</file>